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765E" w14:textId="3363A6A6" w:rsidR="00D763A2" w:rsidRPr="00D763A2" w:rsidRDefault="00EB7493" w:rsidP="00D763A2">
      <w:pPr>
        <w:pStyle w:val="Titre1"/>
      </w:pPr>
      <w:r>
        <w:t xml:space="preserve">Sommaire de </w:t>
      </w:r>
      <w:r>
        <w:rPr>
          <w:i/>
        </w:rPr>
        <w:t>La nouvelle revue de l’adaptation et de la scolarisation</w:t>
      </w:r>
      <w:r>
        <w:t xml:space="preserve">, </w:t>
      </w:r>
      <w:r>
        <w:br/>
        <w:t xml:space="preserve">numéro </w:t>
      </w:r>
      <w:r w:rsidR="00D763A2" w:rsidRPr="00D763A2">
        <w:t>65</w:t>
      </w:r>
      <w:r w:rsidR="00AA4C05">
        <w:t xml:space="preserve"> </w:t>
      </w:r>
      <w:r w:rsidR="00D763A2" w:rsidRPr="00D763A2">
        <w:t>(1</w:t>
      </w:r>
      <w:r w:rsidR="00D763A2" w:rsidRPr="00EB7493">
        <w:rPr>
          <w:vertAlign w:val="superscript"/>
        </w:rPr>
        <w:t>er</w:t>
      </w:r>
      <w:r w:rsidR="00D763A2" w:rsidRPr="00D763A2">
        <w:t xml:space="preserve"> trimestre 2014)</w:t>
      </w:r>
    </w:p>
    <w:p w14:paraId="5AD4BB41" w14:textId="77777777" w:rsidR="00D763A2" w:rsidRPr="00D763A2" w:rsidRDefault="00D763A2" w:rsidP="00D763A2">
      <w:r w:rsidRPr="00D763A2">
        <w:t>Éditorial</w:t>
      </w:r>
      <w:r>
        <w:t xml:space="preserve">. </w:t>
      </w:r>
      <w:r w:rsidRPr="00D763A2">
        <w:t>Hervé Benoit</w:t>
      </w:r>
    </w:p>
    <w:p w14:paraId="2E2094EA" w14:textId="77777777" w:rsidR="00D763A2" w:rsidRPr="00D763A2" w:rsidRDefault="00EB7493" w:rsidP="00D763A2">
      <w:pPr>
        <w:pStyle w:val="Titre2"/>
      </w:pPr>
      <w:r>
        <w:t>Dossier « </w:t>
      </w:r>
      <w:r w:rsidR="00D763A2" w:rsidRPr="00D763A2">
        <w:t>Savoirs professionnels et pratiques inclusives</w:t>
      </w:r>
      <w:r>
        <w:t> »</w:t>
      </w:r>
    </w:p>
    <w:p w14:paraId="32FDA8DB" w14:textId="77777777" w:rsidR="00D763A2" w:rsidRPr="00D763A2" w:rsidRDefault="00D763A2" w:rsidP="00D763A2">
      <w:r w:rsidRPr="00D763A2">
        <w:t>Présentation du dossier</w:t>
      </w:r>
      <w:r>
        <w:t xml:space="preserve">. </w:t>
      </w:r>
      <w:r w:rsidRPr="00D763A2">
        <w:t>Teresa Assude, Jean-Michel Pérez</w:t>
      </w:r>
    </w:p>
    <w:p w14:paraId="484396DA" w14:textId="77777777" w:rsidR="00D763A2" w:rsidRPr="00D763A2" w:rsidRDefault="00D763A2" w:rsidP="00D763A2">
      <w:r w:rsidRPr="00D763A2">
        <w:t>Quels fondements et enjeux du mouvement inclusif ?</w:t>
      </w:r>
      <w:r>
        <w:t xml:space="preserve"> </w:t>
      </w:r>
      <w:r w:rsidRPr="00D763A2">
        <w:t>Charles Gardou</w:t>
      </w:r>
    </w:p>
    <w:p w14:paraId="63FEF2FF" w14:textId="77777777" w:rsidR="00D763A2" w:rsidRPr="00D763A2" w:rsidRDefault="00D763A2" w:rsidP="00D763A2">
      <w:r w:rsidRPr="00D763A2">
        <w:t>Inclusion scolaire et nouvel ordre des savoirs :</w:t>
      </w:r>
      <w:r w:rsidR="009C6C79">
        <w:t xml:space="preserve"> </w:t>
      </w:r>
      <w:r w:rsidRPr="00D763A2">
        <w:t>vers des professionnalités enrichies</w:t>
      </w:r>
      <w:r>
        <w:t xml:space="preserve">. </w:t>
      </w:r>
      <w:r w:rsidRPr="00D763A2">
        <w:t>Philippe Mazereau</w:t>
      </w:r>
    </w:p>
    <w:p w14:paraId="46BD1D9E" w14:textId="21CAF126" w:rsidR="00D763A2" w:rsidRPr="00D763A2" w:rsidRDefault="00D763A2" w:rsidP="00D763A2">
      <w:r w:rsidRPr="00D763A2">
        <w:t>Co-éduquer les enfants infirmes et ceux qui ne le sont pas :</w:t>
      </w:r>
      <w:r w:rsidR="009C6C79">
        <w:t xml:space="preserve"> </w:t>
      </w:r>
      <w:r w:rsidRPr="00D763A2">
        <w:t>l’</w:t>
      </w:r>
      <w:r w:rsidR="007C549E" w:rsidRPr="00D763A2">
        <w:t>œuvre</w:t>
      </w:r>
      <w:r w:rsidRPr="00D763A2">
        <w:t xml:space="preserve"> pionnière de Frantisek Bakulé</w:t>
      </w:r>
      <w:r>
        <w:t xml:space="preserve">. </w:t>
      </w:r>
      <w:r w:rsidRPr="00D763A2">
        <w:t>Yves Jeanne</w:t>
      </w:r>
    </w:p>
    <w:p w14:paraId="60260F56" w14:textId="77777777" w:rsidR="00D763A2" w:rsidRPr="00D763A2" w:rsidRDefault="00D763A2" w:rsidP="00D763A2">
      <w:r w:rsidRPr="00D763A2">
        <w:t>Un langage commun, condition du travail en équipe multiprofessionnelle ?</w:t>
      </w:r>
      <w:r>
        <w:t xml:space="preserve"> </w:t>
      </w:r>
      <w:r w:rsidRPr="00D763A2">
        <w:t>Roland Emery</w:t>
      </w:r>
    </w:p>
    <w:p w14:paraId="2F274763" w14:textId="77777777" w:rsidR="00D763A2" w:rsidRPr="00D763A2" w:rsidRDefault="00D763A2" w:rsidP="00D763A2">
      <w:r w:rsidRPr="00D763A2">
        <w:t>Pratiques inclusives : quels savoirs professionnels</w:t>
      </w:r>
      <w:r>
        <w:t xml:space="preserve"> </w:t>
      </w:r>
      <w:r w:rsidRPr="00D763A2">
        <w:t>pour prévenir l’exclusion dans le domaine de l’éducation ?</w:t>
      </w:r>
      <w:r>
        <w:t xml:space="preserve"> </w:t>
      </w:r>
      <w:r w:rsidRPr="00D763A2">
        <w:t>Valérie Barry</w:t>
      </w:r>
    </w:p>
    <w:p w14:paraId="10EA5F15" w14:textId="77777777" w:rsidR="00D763A2" w:rsidRPr="00D763A2" w:rsidRDefault="00D763A2" w:rsidP="00D763A2">
      <w:r w:rsidRPr="00D763A2">
        <w:t>Travailler ensemble au service de tous les élèves</w:t>
      </w:r>
      <w:r>
        <w:t xml:space="preserve"> </w:t>
      </w:r>
      <w:r w:rsidRPr="00D763A2">
        <w:t>Analyse de l’activité d’enseignants néo-titulaires</w:t>
      </w:r>
      <w:r>
        <w:t xml:space="preserve"> </w:t>
      </w:r>
      <w:r w:rsidRPr="00D763A2">
        <w:t>à partir des dilemmes professionnels qu’ils rencontrent</w:t>
      </w:r>
      <w:r>
        <w:t xml:space="preserve">. </w:t>
      </w:r>
      <w:r w:rsidRPr="00D763A2">
        <w:t>Serge Thomazet, Corinne Merini et Elvire Gaime</w:t>
      </w:r>
    </w:p>
    <w:p w14:paraId="0A4E725D" w14:textId="77777777" w:rsidR="00D763A2" w:rsidRPr="00D763A2" w:rsidRDefault="00D763A2" w:rsidP="00D763A2">
      <w:r w:rsidRPr="00D763A2">
        <w:t>Approche écologique des pratiques professionnelles</w:t>
      </w:r>
      <w:r>
        <w:t xml:space="preserve"> </w:t>
      </w:r>
      <w:r w:rsidRPr="00D763A2">
        <w:t>du conseiller principal d’éducation : vers une inclusion à petits pas ?</w:t>
      </w:r>
      <w:r>
        <w:t xml:space="preserve"> </w:t>
      </w:r>
      <w:r w:rsidRPr="00D763A2">
        <w:t>Jean-Michel Pérez, Véronique Barthelemy et Laurent Husson</w:t>
      </w:r>
    </w:p>
    <w:p w14:paraId="7E860311" w14:textId="77777777" w:rsidR="00D763A2" w:rsidRPr="00D763A2" w:rsidRDefault="00D763A2" w:rsidP="00D763A2">
      <w:r w:rsidRPr="00D763A2">
        <w:t>Connaissances et besoins de formation des enseignants du second degré</w:t>
      </w:r>
      <w:r>
        <w:t xml:space="preserve"> </w:t>
      </w:r>
      <w:r w:rsidRPr="00D763A2">
        <w:t>concernant les Troubles du spectre de l’autisme</w:t>
      </w:r>
      <w:r>
        <w:t xml:space="preserve">. </w:t>
      </w:r>
      <w:r w:rsidRPr="00D763A2">
        <w:t>Éric Flavier, Céline Clément</w:t>
      </w:r>
    </w:p>
    <w:p w14:paraId="7630A699" w14:textId="77777777" w:rsidR="00D763A2" w:rsidRPr="00D763A2" w:rsidRDefault="00D763A2" w:rsidP="00D763A2">
      <w:r w:rsidRPr="00D763A2">
        <w:t>Les aides pédagogiques aux élèves à besoins éducatifs particuliers :</w:t>
      </w:r>
      <w:r w:rsidR="009C6C79">
        <w:t xml:space="preserve"> </w:t>
      </w:r>
      <w:r w:rsidRPr="00D763A2">
        <w:t>pratiques génériques ou spécifiques ?</w:t>
      </w:r>
      <w:r>
        <w:t xml:space="preserve"> </w:t>
      </w:r>
      <w:r w:rsidRPr="00D763A2">
        <w:t>Charline Dunand, Sylviane Feuilladieu</w:t>
      </w:r>
    </w:p>
    <w:p w14:paraId="43742C80" w14:textId="77777777" w:rsidR="00D763A2" w:rsidRPr="00D763A2" w:rsidRDefault="00D763A2" w:rsidP="00D763A2">
      <w:r w:rsidRPr="00D763A2">
        <w:t>Gestion des hors-jeux et pratiques effectives de deux enseignantes spécialisées</w:t>
      </w:r>
      <w:r>
        <w:t xml:space="preserve">. </w:t>
      </w:r>
      <w:r w:rsidRPr="00D763A2">
        <w:t>Marie-Bénédicte Desmonts, Caroline Perraud et Marie Toullec Théry</w:t>
      </w:r>
    </w:p>
    <w:p w14:paraId="5ADBFA26" w14:textId="77777777" w:rsidR="00D763A2" w:rsidRPr="00D763A2" w:rsidRDefault="00D763A2" w:rsidP="00D763A2">
      <w:r w:rsidRPr="00D763A2">
        <w:t>Quels savoirs professionnels en mathématiques pour des enseignants de Clis ?</w:t>
      </w:r>
      <w:r>
        <w:t xml:space="preserve"> </w:t>
      </w:r>
      <w:r w:rsidRPr="00D763A2">
        <w:t>Teresa Assude, Jeannette Tambone et Aliette Vérillon</w:t>
      </w:r>
    </w:p>
    <w:p w14:paraId="441860DE" w14:textId="77777777" w:rsidR="00D763A2" w:rsidRPr="00D763A2" w:rsidRDefault="00D763A2" w:rsidP="00D763A2">
      <w:r w:rsidRPr="00D763A2">
        <w:t>Des mathématiques expérimentales pour révéler le potentiel de tous les élèves</w:t>
      </w:r>
      <w:r>
        <w:t xml:space="preserve">. </w:t>
      </w:r>
      <w:r w:rsidRPr="00D763A2">
        <w:t>Thierry Dias</w:t>
      </w:r>
    </w:p>
    <w:p w14:paraId="7648EF0D" w14:textId="77777777" w:rsidR="00D763A2" w:rsidRPr="00D763A2" w:rsidRDefault="00D763A2" w:rsidP="00D763A2">
      <w:r w:rsidRPr="00D763A2">
        <w:t>Approche comparative de conduites de cercles</w:t>
      </w:r>
      <w:r>
        <w:t xml:space="preserve"> </w:t>
      </w:r>
      <w:r w:rsidRPr="00D763A2">
        <w:t>de lecteurs en classe ordinaire et en IMPro</w:t>
      </w:r>
      <w:r>
        <w:t xml:space="preserve">. </w:t>
      </w:r>
      <w:r w:rsidRPr="00D763A2">
        <w:t>Hélène Crocé-Spinelli</w:t>
      </w:r>
    </w:p>
    <w:p w14:paraId="6707ADB9" w14:textId="77777777" w:rsidR="00D763A2" w:rsidRPr="00D763A2" w:rsidRDefault="00D763A2" w:rsidP="00D763A2">
      <w:r w:rsidRPr="00D763A2">
        <w:t>Pour accéder au langage écrit : un maillage complexe</w:t>
      </w:r>
      <w:r>
        <w:t xml:space="preserve"> </w:t>
      </w:r>
      <w:r w:rsidRPr="00D763A2">
        <w:t>de savoirs et de collaborations</w:t>
      </w:r>
      <w:r>
        <w:t xml:space="preserve"> </w:t>
      </w:r>
      <w:r w:rsidRPr="00D763A2">
        <w:t>Le recours à l’informatique par les élèves dyslexiques</w:t>
      </w:r>
      <w:r>
        <w:t xml:space="preserve">. </w:t>
      </w:r>
      <w:r w:rsidRPr="00D763A2">
        <w:t>Vanessa Bacquelé</w:t>
      </w:r>
    </w:p>
    <w:p w14:paraId="2CA0708B" w14:textId="77777777" w:rsidR="00D763A2" w:rsidRPr="00D763A2" w:rsidRDefault="00D763A2" w:rsidP="009C6C79">
      <w:r w:rsidRPr="00D763A2">
        <w:t>Les dispositifs inclusifs : freins ou leviers pour l’évolution des pratiques</w:t>
      </w:r>
      <w:r>
        <w:t xml:space="preserve">. </w:t>
      </w:r>
      <w:r w:rsidRPr="00D763A2">
        <w:t>Hervé Benoit</w:t>
      </w:r>
    </w:p>
    <w:p w14:paraId="220A5246" w14:textId="77777777" w:rsidR="00D763A2" w:rsidRPr="00D763A2" w:rsidRDefault="00D763A2" w:rsidP="00D763A2">
      <w:pPr>
        <w:pStyle w:val="Titre2"/>
      </w:pPr>
      <w:r w:rsidRPr="00D763A2">
        <w:lastRenderedPageBreak/>
        <w:t>Chronique de l’international et Politiques et institutions éducatives</w:t>
      </w:r>
    </w:p>
    <w:p w14:paraId="01030FBD" w14:textId="77777777" w:rsidR="00D763A2" w:rsidRPr="00522FD9" w:rsidRDefault="00D763A2" w:rsidP="00D763A2">
      <w:pPr>
        <w:rPr>
          <w:lang w:val="en-GB"/>
        </w:rPr>
      </w:pPr>
      <w:r w:rsidRPr="00522FD9">
        <w:rPr>
          <w:lang w:val="en-GB"/>
        </w:rPr>
        <w:t>Fundamental Challenges and Dimensions of Inclusion in Sweden and EuropeHow does inclusion benefit all? Per Skoglund</w:t>
      </w:r>
    </w:p>
    <w:p w14:paraId="6D7F8400" w14:textId="77777777" w:rsidR="00D763A2" w:rsidRPr="00D763A2" w:rsidRDefault="00D763A2" w:rsidP="00D763A2">
      <w:r w:rsidRPr="00D763A2">
        <w:t>Les défis et aspects fondamentaux de l’inclusion en Suède et en Europe</w:t>
      </w:r>
      <w:r>
        <w:t xml:space="preserve"> </w:t>
      </w:r>
      <w:r w:rsidRPr="00D763A2">
        <w:t>Comment l’inclusion profite-t-elle à tous ?</w:t>
      </w:r>
      <w:r>
        <w:t xml:space="preserve"> </w:t>
      </w:r>
      <w:r w:rsidRPr="00D763A2">
        <w:t>Per Skoglund</w:t>
      </w:r>
    </w:p>
    <w:p w14:paraId="4FF7D2A3" w14:textId="77777777" w:rsidR="00D763A2" w:rsidRPr="00D763A2" w:rsidRDefault="00D763A2" w:rsidP="00D763A2">
      <w:pPr>
        <w:pStyle w:val="Titre2"/>
      </w:pPr>
      <w:r w:rsidRPr="00D763A2">
        <w:t>Études et formations</w:t>
      </w:r>
    </w:p>
    <w:p w14:paraId="7158861D" w14:textId="77777777" w:rsidR="00D763A2" w:rsidRPr="00D763A2" w:rsidRDefault="00D763A2" w:rsidP="00D763A2">
      <w:r w:rsidRPr="00D763A2">
        <w:t>De la prescription nationale à la mise en acte sur le terrain :</w:t>
      </w:r>
      <w:r w:rsidR="009C6C79">
        <w:t xml:space="preserve"> </w:t>
      </w:r>
      <w:r w:rsidRPr="00D763A2">
        <w:t>analyse de certaines activités de l’enseignant référent</w:t>
      </w:r>
      <w:r>
        <w:t xml:space="preserve">. </w:t>
      </w:r>
      <w:r w:rsidRPr="00D763A2">
        <w:t>Matthieu Laville</w:t>
      </w:r>
    </w:p>
    <w:p w14:paraId="6C1DEAA3" w14:textId="77777777" w:rsidR="00D763A2" w:rsidRPr="00D763A2" w:rsidRDefault="00D763A2" w:rsidP="00D763A2">
      <w:pPr>
        <w:pStyle w:val="Titre2"/>
      </w:pPr>
      <w:r w:rsidRPr="00D763A2">
        <w:t>NTIC</w:t>
      </w:r>
    </w:p>
    <w:p w14:paraId="52BF62D4" w14:textId="77777777" w:rsidR="00D763A2" w:rsidRPr="00D763A2" w:rsidRDefault="00D763A2" w:rsidP="00D763A2">
      <w:r w:rsidRPr="00D763A2">
        <w:t>Troubles Dys : une solution compensatoire numérique efficace au service</w:t>
      </w:r>
      <w:r>
        <w:t xml:space="preserve"> </w:t>
      </w:r>
      <w:r w:rsidRPr="00D763A2">
        <w:t>des activités d’apprentissage</w:t>
      </w:r>
      <w:r>
        <w:t xml:space="preserve">. </w:t>
      </w:r>
      <w:r w:rsidRPr="00D763A2">
        <w:t>Noha Najjar</w:t>
      </w:r>
    </w:p>
    <w:p w14:paraId="133F4359" w14:textId="77777777" w:rsidR="00D763A2" w:rsidRPr="00D763A2" w:rsidRDefault="00D763A2" w:rsidP="00D763A2">
      <w:pPr>
        <w:pStyle w:val="Titre2"/>
      </w:pPr>
      <w:r w:rsidRPr="00D763A2">
        <w:t>Lire, voir, entendre</w:t>
      </w:r>
    </w:p>
    <w:p w14:paraId="7D07691F" w14:textId="77777777" w:rsidR="00D763A2" w:rsidRPr="00D763A2" w:rsidRDefault="00D763A2" w:rsidP="00D763A2">
      <w:r w:rsidRPr="00D763A2">
        <w:t>Comptes rendus de lecture</w:t>
      </w:r>
    </w:p>
    <w:p w14:paraId="2058C885" w14:textId="77777777" w:rsidR="00D763A2" w:rsidRPr="00D763A2" w:rsidRDefault="00D763A2" w:rsidP="00D763A2">
      <w:r w:rsidRPr="00D763A2">
        <w:t>Parutions récentes</w:t>
      </w:r>
    </w:p>
    <w:p w14:paraId="09114C58" w14:textId="77777777" w:rsidR="00090002" w:rsidRPr="00D763A2" w:rsidRDefault="00D763A2" w:rsidP="00025215">
      <w:r w:rsidRPr="00D763A2">
        <w:t>Ressources documentaires : L’espace chez le déficient visuel</w:t>
      </w:r>
      <w:r>
        <w:t xml:space="preserve">. </w:t>
      </w:r>
      <w:r w:rsidRPr="00D763A2">
        <w:t>Annie Tromeur</w:t>
      </w:r>
    </w:p>
    <w:sectPr w:rsidR="00090002" w:rsidRPr="00D763A2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14C38"/>
    <w:rsid w:val="00025215"/>
    <w:rsid w:val="0004200C"/>
    <w:rsid w:val="00046FED"/>
    <w:rsid w:val="00054512"/>
    <w:rsid w:val="00090002"/>
    <w:rsid w:val="000A3A23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73715"/>
    <w:rsid w:val="001D4102"/>
    <w:rsid w:val="001E015C"/>
    <w:rsid w:val="001F5F0F"/>
    <w:rsid w:val="002102C0"/>
    <w:rsid w:val="002237BF"/>
    <w:rsid w:val="00224528"/>
    <w:rsid w:val="00272AB3"/>
    <w:rsid w:val="00273CE1"/>
    <w:rsid w:val="00281EA7"/>
    <w:rsid w:val="00294049"/>
    <w:rsid w:val="002A1403"/>
    <w:rsid w:val="002A715C"/>
    <w:rsid w:val="002B7A25"/>
    <w:rsid w:val="002F024B"/>
    <w:rsid w:val="00305D98"/>
    <w:rsid w:val="00314810"/>
    <w:rsid w:val="00323FA8"/>
    <w:rsid w:val="0032601D"/>
    <w:rsid w:val="00327F86"/>
    <w:rsid w:val="0034458B"/>
    <w:rsid w:val="003608C3"/>
    <w:rsid w:val="0036359D"/>
    <w:rsid w:val="00373C1D"/>
    <w:rsid w:val="0037681C"/>
    <w:rsid w:val="00397396"/>
    <w:rsid w:val="003B7805"/>
    <w:rsid w:val="003B7CCA"/>
    <w:rsid w:val="003D1B1C"/>
    <w:rsid w:val="003D4EDF"/>
    <w:rsid w:val="003F41B2"/>
    <w:rsid w:val="00405171"/>
    <w:rsid w:val="00406E84"/>
    <w:rsid w:val="00433A2A"/>
    <w:rsid w:val="00455B7B"/>
    <w:rsid w:val="0047164E"/>
    <w:rsid w:val="00483311"/>
    <w:rsid w:val="004835A2"/>
    <w:rsid w:val="004A7D8E"/>
    <w:rsid w:val="004B1E44"/>
    <w:rsid w:val="004B2828"/>
    <w:rsid w:val="004B6248"/>
    <w:rsid w:val="004C165C"/>
    <w:rsid w:val="004C6508"/>
    <w:rsid w:val="004C7469"/>
    <w:rsid w:val="004E41E3"/>
    <w:rsid w:val="00522FD9"/>
    <w:rsid w:val="0053317E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73F30"/>
    <w:rsid w:val="00690E46"/>
    <w:rsid w:val="00695EA5"/>
    <w:rsid w:val="006A6067"/>
    <w:rsid w:val="006C2FCA"/>
    <w:rsid w:val="006C4194"/>
    <w:rsid w:val="006D585B"/>
    <w:rsid w:val="00713831"/>
    <w:rsid w:val="00732096"/>
    <w:rsid w:val="00734281"/>
    <w:rsid w:val="00754292"/>
    <w:rsid w:val="007573BE"/>
    <w:rsid w:val="007823A3"/>
    <w:rsid w:val="00786A7D"/>
    <w:rsid w:val="007A456B"/>
    <w:rsid w:val="007C549E"/>
    <w:rsid w:val="007F7283"/>
    <w:rsid w:val="008032BC"/>
    <w:rsid w:val="00804822"/>
    <w:rsid w:val="00852EBF"/>
    <w:rsid w:val="00867C91"/>
    <w:rsid w:val="00871565"/>
    <w:rsid w:val="00871BD2"/>
    <w:rsid w:val="00873C6E"/>
    <w:rsid w:val="00874CD6"/>
    <w:rsid w:val="00886BFF"/>
    <w:rsid w:val="00887A4B"/>
    <w:rsid w:val="008A0D03"/>
    <w:rsid w:val="008B1629"/>
    <w:rsid w:val="008B42E0"/>
    <w:rsid w:val="008C0380"/>
    <w:rsid w:val="008C2DCF"/>
    <w:rsid w:val="0091622E"/>
    <w:rsid w:val="009218AE"/>
    <w:rsid w:val="00924275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653B3"/>
    <w:rsid w:val="00974CE4"/>
    <w:rsid w:val="0098661E"/>
    <w:rsid w:val="0099214D"/>
    <w:rsid w:val="009A0404"/>
    <w:rsid w:val="009C6C79"/>
    <w:rsid w:val="009D1FE4"/>
    <w:rsid w:val="009F12E6"/>
    <w:rsid w:val="009F44AB"/>
    <w:rsid w:val="00A2593E"/>
    <w:rsid w:val="00A62A22"/>
    <w:rsid w:val="00AA4C05"/>
    <w:rsid w:val="00AC547B"/>
    <w:rsid w:val="00AC5B3F"/>
    <w:rsid w:val="00AD4E8A"/>
    <w:rsid w:val="00AE4503"/>
    <w:rsid w:val="00AF3539"/>
    <w:rsid w:val="00B10AEF"/>
    <w:rsid w:val="00B14CA9"/>
    <w:rsid w:val="00B45667"/>
    <w:rsid w:val="00B55199"/>
    <w:rsid w:val="00B62E1F"/>
    <w:rsid w:val="00B65A53"/>
    <w:rsid w:val="00B93964"/>
    <w:rsid w:val="00BA507C"/>
    <w:rsid w:val="00BC4E7D"/>
    <w:rsid w:val="00BC7511"/>
    <w:rsid w:val="00BF74D5"/>
    <w:rsid w:val="00C50BF9"/>
    <w:rsid w:val="00C71ACF"/>
    <w:rsid w:val="00C852A0"/>
    <w:rsid w:val="00CA09B1"/>
    <w:rsid w:val="00CA22E6"/>
    <w:rsid w:val="00CB07E5"/>
    <w:rsid w:val="00CC1BB1"/>
    <w:rsid w:val="00CD073A"/>
    <w:rsid w:val="00CE1BED"/>
    <w:rsid w:val="00CE6051"/>
    <w:rsid w:val="00CF0874"/>
    <w:rsid w:val="00CF08CD"/>
    <w:rsid w:val="00CF7A3C"/>
    <w:rsid w:val="00D009CB"/>
    <w:rsid w:val="00D07F79"/>
    <w:rsid w:val="00D201E3"/>
    <w:rsid w:val="00D239D7"/>
    <w:rsid w:val="00D34C3A"/>
    <w:rsid w:val="00D3592A"/>
    <w:rsid w:val="00D36E81"/>
    <w:rsid w:val="00D43BAF"/>
    <w:rsid w:val="00D763A2"/>
    <w:rsid w:val="00D821CB"/>
    <w:rsid w:val="00D84907"/>
    <w:rsid w:val="00D87D41"/>
    <w:rsid w:val="00D90BB8"/>
    <w:rsid w:val="00DB27E2"/>
    <w:rsid w:val="00DF03A0"/>
    <w:rsid w:val="00DF26B4"/>
    <w:rsid w:val="00DF7CFB"/>
    <w:rsid w:val="00E0019E"/>
    <w:rsid w:val="00E22B44"/>
    <w:rsid w:val="00E35D39"/>
    <w:rsid w:val="00E516F8"/>
    <w:rsid w:val="00EA4879"/>
    <w:rsid w:val="00EB7493"/>
    <w:rsid w:val="00EC53C1"/>
    <w:rsid w:val="00ED2E39"/>
    <w:rsid w:val="00EE6206"/>
    <w:rsid w:val="00EF4870"/>
    <w:rsid w:val="00EF7CC3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6C8B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763A2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63A2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E6206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9653B3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9">
    <w:name w:val="A9"/>
    <w:uiPriority w:val="99"/>
    <w:rsid w:val="00732096"/>
    <w:rPr>
      <w:rFonts w:ascii="Myriad Pro" w:hAnsi="Myriad Pro" w:cs="Myriad Pro"/>
      <w:color w:val="000000"/>
      <w:sz w:val="16"/>
      <w:szCs w:val="16"/>
    </w:rPr>
  </w:style>
  <w:style w:type="paragraph" w:customStyle="1" w:styleId="Pa16">
    <w:name w:val="Pa16"/>
    <w:basedOn w:val="Default"/>
    <w:next w:val="Default"/>
    <w:uiPriority w:val="99"/>
    <w:rsid w:val="00EF7CC3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13">
    <w:name w:val="A13"/>
    <w:uiPriority w:val="99"/>
    <w:rsid w:val="00273CE1"/>
    <w:rPr>
      <w:rFonts w:ascii="Helvetica" w:hAnsi="Helvetica" w:cs="Helvetica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2477</Characters>
  <Application>Microsoft Office Word</Application>
  <DocSecurity>0</DocSecurity>
  <Lines>54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65, 1er trimestre 2014</vt:lpstr>
    </vt:vector>
  </TitlesOfParts>
  <Manager/>
  <Company/>
  <LinksUpToDate>false</LinksUpToDate>
  <CharactersWithSpaces>2851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65, 1er trimestre 2014</dc:title>
  <dc:subject/>
  <dc:creator>Pôle Puplications, pôle Ressources de l'INSEI</dc:creator>
  <cp:keywords/>
  <dc:description/>
  <cp:lastModifiedBy>Vincent Le Calvez</cp:lastModifiedBy>
  <cp:revision>11</cp:revision>
  <dcterms:created xsi:type="dcterms:W3CDTF">2025-02-20T09:39:00Z</dcterms:created>
  <dcterms:modified xsi:type="dcterms:W3CDTF">2025-02-22T07:11:00Z</dcterms:modified>
  <cp:category/>
</cp:coreProperties>
</file>