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E1" w:rsidRPr="00273CE1" w:rsidRDefault="000F2942" w:rsidP="00273CE1">
      <w:pPr>
        <w:pStyle w:val="Titre1"/>
      </w:pPr>
      <w:r>
        <w:t xml:space="preserve">Sommaire de </w:t>
      </w:r>
      <w:r>
        <w:rPr>
          <w:i/>
        </w:rPr>
        <w:t>La nouvelle revue de l’adaptation et de la scolarisation</w:t>
      </w:r>
      <w:r>
        <w:t xml:space="preserve">, numéro </w:t>
      </w:r>
      <w:r w:rsidR="00273CE1" w:rsidRPr="00273CE1">
        <w:t>64(4</w:t>
      </w:r>
      <w:r w:rsidR="00273CE1" w:rsidRPr="000F2942">
        <w:rPr>
          <w:vertAlign w:val="superscript"/>
        </w:rPr>
        <w:t>e</w:t>
      </w:r>
      <w:r w:rsidR="00273CE1" w:rsidRPr="00273CE1">
        <w:t xml:space="preserve"> trimestre 2013)</w:t>
      </w:r>
    </w:p>
    <w:p w:rsidR="00273CE1" w:rsidRPr="00273CE1" w:rsidRDefault="00273CE1" w:rsidP="00273CE1">
      <w:r w:rsidRPr="00273CE1">
        <w:t>Éditorial</w:t>
      </w:r>
      <w:r>
        <w:t xml:space="preserve">. </w:t>
      </w:r>
      <w:r w:rsidRPr="00273CE1">
        <w:t>Hervé Benoit</w:t>
      </w:r>
    </w:p>
    <w:p w:rsidR="00273CE1" w:rsidRPr="00273CE1" w:rsidRDefault="0075255C" w:rsidP="0075255C">
      <w:pPr>
        <w:pStyle w:val="Titre2"/>
      </w:pPr>
      <w:r>
        <w:t>Dossier « </w:t>
      </w:r>
      <w:r w:rsidR="00273CE1" w:rsidRPr="00273CE1">
        <w:t>Surdités, langues, cultures, identités :</w:t>
      </w:r>
      <w:r>
        <w:t xml:space="preserve"> </w:t>
      </w:r>
      <w:r w:rsidR="00273CE1" w:rsidRPr="00273CE1">
        <w:t>recherches et pratiques</w:t>
      </w:r>
      <w:r>
        <w:t> »</w:t>
      </w:r>
    </w:p>
    <w:p w:rsidR="00273CE1" w:rsidRPr="00273CE1" w:rsidRDefault="00273CE1" w:rsidP="00273CE1">
      <w:r w:rsidRPr="00273CE1">
        <w:t>Présentation du dossier</w:t>
      </w:r>
      <w:r>
        <w:t xml:space="preserve">. </w:t>
      </w:r>
      <w:r w:rsidRPr="00273CE1">
        <w:t xml:space="preserve">Andrea Benvenuto, Didier </w:t>
      </w:r>
      <w:proofErr w:type="spellStart"/>
      <w:r w:rsidRPr="00273CE1">
        <w:t>Séguillon</w:t>
      </w:r>
      <w:proofErr w:type="spellEnd"/>
    </w:p>
    <w:p w:rsidR="00273CE1" w:rsidRPr="00273CE1" w:rsidRDefault="00273CE1" w:rsidP="00273CE1">
      <w:r w:rsidRPr="00273CE1">
        <w:t>Sciences sociales, sourds et langue des signes :</w:t>
      </w:r>
      <w:r w:rsidR="0075255C">
        <w:t xml:space="preserve"> </w:t>
      </w:r>
      <w:r w:rsidRPr="00273CE1">
        <w:t>d’un champ d’</w:t>
      </w:r>
      <w:proofErr w:type="spellStart"/>
      <w:r w:rsidRPr="00273CE1">
        <w:t>expérience-s</w:t>
      </w:r>
      <w:proofErr w:type="spellEnd"/>
      <w:r w:rsidRPr="00273CE1">
        <w:t xml:space="preserve"> à un champ d’étude</w:t>
      </w:r>
      <w:r>
        <w:t xml:space="preserve">. </w:t>
      </w:r>
      <w:r w:rsidRPr="00273CE1">
        <w:t>Pierre Schmitt</w:t>
      </w:r>
    </w:p>
    <w:p w:rsidR="00273CE1" w:rsidRPr="00273CE1" w:rsidRDefault="00273CE1" w:rsidP="00273CE1">
      <w:r w:rsidRPr="00273CE1">
        <w:t>La vision des « vaincus » : écrire l’histoire des sourds hier et aujourd’hui</w:t>
      </w:r>
      <w:r>
        <w:t xml:space="preserve">. </w:t>
      </w:r>
      <w:r w:rsidRPr="00273CE1">
        <w:t xml:space="preserve">Yann Cantin, Florence </w:t>
      </w:r>
      <w:proofErr w:type="spellStart"/>
      <w:r w:rsidRPr="00273CE1">
        <w:t>Encrevé</w:t>
      </w:r>
      <w:proofErr w:type="spellEnd"/>
    </w:p>
    <w:p w:rsidR="00273CE1" w:rsidRPr="00273CE1" w:rsidRDefault="00273CE1" w:rsidP="00273CE1">
      <w:r w:rsidRPr="00273CE1">
        <w:t>L’histoire des Sourds est un sport de combat</w:t>
      </w:r>
      <w:r>
        <w:t xml:space="preserve"> </w:t>
      </w:r>
      <w:r w:rsidRPr="00273CE1">
        <w:t xml:space="preserve">Réflexions sur l’écriture de l’histoire des Sourds depuis le </w:t>
      </w:r>
      <w:r w:rsidRPr="0075255C">
        <w:rPr>
          <w:caps/>
        </w:rPr>
        <w:t>xix</w:t>
      </w:r>
      <w:r w:rsidRPr="0075255C">
        <w:rPr>
          <w:vertAlign w:val="superscript"/>
        </w:rPr>
        <w:t>e</w:t>
      </w:r>
      <w:r w:rsidRPr="00273CE1">
        <w:t xml:space="preserve"> siècle</w:t>
      </w:r>
      <w:r>
        <w:t xml:space="preserve">. </w:t>
      </w:r>
      <w:r w:rsidRPr="00273CE1">
        <w:t xml:space="preserve">Mathilde </w:t>
      </w:r>
      <w:proofErr w:type="spellStart"/>
      <w:r w:rsidRPr="00273CE1">
        <w:t>Villechevrolle</w:t>
      </w:r>
      <w:proofErr w:type="spellEnd"/>
    </w:p>
    <w:p w:rsidR="00273CE1" w:rsidRPr="00273CE1" w:rsidRDefault="00273CE1" w:rsidP="00273CE1">
      <w:r w:rsidRPr="00273CE1">
        <w:t>Du mouvement Sourd aux bureaux de travail</w:t>
      </w:r>
      <w:r>
        <w:t xml:space="preserve">. </w:t>
      </w:r>
      <w:r w:rsidRPr="00273CE1">
        <w:t>Sophie Dalle-</w:t>
      </w:r>
      <w:proofErr w:type="spellStart"/>
      <w:r w:rsidRPr="00273CE1">
        <w:t>Nazébi</w:t>
      </w:r>
      <w:proofErr w:type="spellEnd"/>
      <w:r w:rsidRPr="00273CE1">
        <w:t xml:space="preserve">, Sylvain </w:t>
      </w:r>
      <w:proofErr w:type="spellStart"/>
      <w:r w:rsidRPr="00273CE1">
        <w:t>Kerbourc’h</w:t>
      </w:r>
      <w:proofErr w:type="spellEnd"/>
    </w:p>
    <w:p w:rsidR="00273CE1" w:rsidRPr="00273CE1" w:rsidRDefault="00273CE1" w:rsidP="00273CE1">
      <w:r w:rsidRPr="00273CE1">
        <w:t>Langues des signes : une modélisation sémiologique</w:t>
      </w:r>
      <w:r>
        <w:t xml:space="preserve">. </w:t>
      </w:r>
      <w:r w:rsidRPr="00273CE1">
        <w:t>Christian Cuxac</w:t>
      </w:r>
    </w:p>
    <w:p w:rsidR="00273CE1" w:rsidRPr="00273CE1" w:rsidRDefault="00273CE1" w:rsidP="00273CE1">
      <w:proofErr w:type="spellStart"/>
      <w:r w:rsidRPr="00273CE1">
        <w:t>Creagest</w:t>
      </w:r>
      <w:proofErr w:type="spellEnd"/>
      <w:r w:rsidRPr="00273CE1">
        <w:t xml:space="preserve"> : enjeux linguistiques, patrimoniaux et socio-éducatifs d’un grand corpus</w:t>
      </w:r>
      <w:r w:rsidR="00A67A2F">
        <w:t xml:space="preserve"> </w:t>
      </w:r>
      <w:r w:rsidRPr="00273CE1">
        <w:t>de Langue des signes française</w:t>
      </w:r>
      <w:r>
        <w:t xml:space="preserve">. </w:t>
      </w:r>
      <w:r w:rsidRPr="00273CE1">
        <w:t>Brigitte Garcia, Marie-Thérèse L’</w:t>
      </w:r>
      <w:proofErr w:type="spellStart"/>
      <w:r w:rsidRPr="00273CE1">
        <w:t>huillier</w:t>
      </w:r>
      <w:proofErr w:type="spellEnd"/>
      <w:r w:rsidRPr="00273CE1">
        <w:t xml:space="preserve">, Marie-Anne </w:t>
      </w:r>
      <w:proofErr w:type="spellStart"/>
      <w:r w:rsidRPr="00273CE1">
        <w:t>Sallandre</w:t>
      </w:r>
      <w:proofErr w:type="spellEnd"/>
    </w:p>
    <w:p w:rsidR="00273CE1" w:rsidRPr="00273CE1" w:rsidRDefault="00273CE1" w:rsidP="00273CE1">
      <w:r w:rsidRPr="00273CE1">
        <w:t>Le corps sourd face aux réductionnismes</w:t>
      </w:r>
      <w:r>
        <w:t xml:space="preserve">. </w:t>
      </w:r>
      <w:r w:rsidRPr="00273CE1">
        <w:t>Charles Gaucher</w:t>
      </w:r>
    </w:p>
    <w:p w:rsidR="00273CE1" w:rsidRPr="00273CE1" w:rsidRDefault="00273CE1" w:rsidP="00273CE1">
      <w:r w:rsidRPr="00273CE1">
        <w:t>Subjectivation, normalisation et constitution de l’éthos sourd :</w:t>
      </w:r>
      <w:r w:rsidR="00A67A2F">
        <w:t xml:space="preserve"> </w:t>
      </w:r>
      <w:r w:rsidRPr="00273CE1">
        <w:t>politiques publiques et paradoxes contemporains</w:t>
      </w:r>
      <w:r>
        <w:t xml:space="preserve">. </w:t>
      </w:r>
      <w:proofErr w:type="spellStart"/>
      <w:r w:rsidRPr="00273CE1">
        <w:t>Maura</w:t>
      </w:r>
      <w:proofErr w:type="spellEnd"/>
      <w:r w:rsidRPr="00273CE1">
        <w:t xml:space="preserve"> </w:t>
      </w:r>
      <w:proofErr w:type="spellStart"/>
      <w:r w:rsidRPr="00273CE1">
        <w:t>Corcin</w:t>
      </w:r>
      <w:r>
        <w:t>i</w:t>
      </w:r>
      <w:proofErr w:type="spellEnd"/>
      <w:r>
        <w:t xml:space="preserve"> Lopes, Adriana Da Silva </w:t>
      </w:r>
      <w:proofErr w:type="spellStart"/>
      <w:r>
        <w:t>Thoma</w:t>
      </w:r>
      <w:proofErr w:type="spellEnd"/>
    </w:p>
    <w:p w:rsidR="00273CE1" w:rsidRPr="00273CE1" w:rsidRDefault="00273CE1" w:rsidP="00273CE1">
      <w:r w:rsidRPr="00273CE1">
        <w:t>Éducation des jeunes sourds : interférence et hybridation des discours</w:t>
      </w:r>
      <w:r>
        <w:t xml:space="preserve"> </w:t>
      </w:r>
      <w:r w:rsidRPr="00273CE1">
        <w:t>autour de la figure du déni</w:t>
      </w:r>
      <w:r w:rsidR="00E22B44">
        <w:t xml:space="preserve">. </w:t>
      </w:r>
      <w:r w:rsidRPr="00273CE1">
        <w:t>Hervé Benoit</w:t>
      </w:r>
    </w:p>
    <w:p w:rsidR="00273CE1" w:rsidRPr="00273CE1" w:rsidRDefault="00273CE1" w:rsidP="00273CE1">
      <w:r w:rsidRPr="00273CE1">
        <w:t>Des premiers « banquets des sourds-muets »</w:t>
      </w:r>
      <w:r w:rsidR="00A67A2F">
        <w:t xml:space="preserve"> </w:t>
      </w:r>
      <w:r w:rsidRPr="00273CE1">
        <w:t>à l’avènement du « sport silencieux » 1834-1924</w:t>
      </w:r>
      <w:r w:rsidR="00E22B44">
        <w:t xml:space="preserve"> </w:t>
      </w:r>
      <w:r w:rsidRPr="00273CE1">
        <w:t>Pour une histoire politique des mobilisations collectives des sourds</w:t>
      </w:r>
      <w:r w:rsidR="00E22B44">
        <w:t xml:space="preserve">. </w:t>
      </w:r>
      <w:r w:rsidRPr="00273CE1">
        <w:t xml:space="preserve">Andrea Benvenuto, Didier </w:t>
      </w:r>
      <w:proofErr w:type="spellStart"/>
      <w:r w:rsidRPr="00273CE1">
        <w:t>Séguillon</w:t>
      </w:r>
      <w:proofErr w:type="spellEnd"/>
    </w:p>
    <w:p w:rsidR="00273CE1" w:rsidRPr="00273CE1" w:rsidRDefault="00273CE1" w:rsidP="00273CE1">
      <w:r w:rsidRPr="00273CE1">
        <w:t>Trente ans d’éducation bilingue aux enfants sourds</w:t>
      </w:r>
      <w:r w:rsidR="00A67A2F">
        <w:t xml:space="preserve">. </w:t>
      </w:r>
      <w:r w:rsidRPr="00273CE1">
        <w:t>Un enseignement « entièrement à part ou à part entière » ?</w:t>
      </w:r>
      <w:r w:rsidR="00E22B44">
        <w:t xml:space="preserve"> </w:t>
      </w:r>
      <w:r w:rsidRPr="00273CE1">
        <w:t>Véronique Roussel</w:t>
      </w:r>
    </w:p>
    <w:p w:rsidR="00273CE1" w:rsidRPr="00273CE1" w:rsidRDefault="00273CE1" w:rsidP="00273CE1">
      <w:r w:rsidRPr="00273CE1">
        <w:t>Concevoir des dispositifs d’apprentissage de lecture-écriture adaptés</w:t>
      </w:r>
      <w:r w:rsidR="00E22B44">
        <w:t xml:space="preserve"> </w:t>
      </w:r>
      <w:r w:rsidRPr="00273CE1">
        <w:t>aux élèves sourds : de la pensée complexe à l’action cohérente</w:t>
      </w:r>
      <w:r w:rsidR="00E22B44">
        <w:t xml:space="preserve">. </w:t>
      </w:r>
      <w:r w:rsidRPr="00273CE1">
        <w:t xml:space="preserve">Anne </w:t>
      </w:r>
      <w:proofErr w:type="spellStart"/>
      <w:r w:rsidRPr="00273CE1">
        <w:t>Vanbrugghe</w:t>
      </w:r>
      <w:proofErr w:type="spellEnd"/>
    </w:p>
    <w:p w:rsidR="00273CE1" w:rsidRPr="00273CE1" w:rsidRDefault="00273CE1" w:rsidP="00273CE1">
      <w:r w:rsidRPr="00273CE1">
        <w:t>L’horizon d’une école inclusive dans la scolarisation des jeunes sourds</w:t>
      </w:r>
      <w:r w:rsidR="00E22B44">
        <w:t xml:space="preserve">. </w:t>
      </w:r>
      <w:r w:rsidRPr="00273CE1">
        <w:t>Jean-Yves Le Capitaine</w:t>
      </w:r>
    </w:p>
    <w:p w:rsidR="00273CE1" w:rsidRPr="00273CE1" w:rsidRDefault="00273CE1" w:rsidP="00273CE1">
      <w:r w:rsidRPr="00273CE1">
        <w:t>Langues des signes, enseignement et nouvelles technologies</w:t>
      </w:r>
      <w:r w:rsidR="00E22B44">
        <w:t xml:space="preserve">. </w:t>
      </w:r>
      <w:r w:rsidRPr="00273CE1">
        <w:t>Patrice Dalle, Juliette Dalle</w:t>
      </w:r>
    </w:p>
    <w:p w:rsidR="00273CE1" w:rsidRPr="00273CE1" w:rsidRDefault="00273CE1" w:rsidP="00273CE1">
      <w:r w:rsidRPr="00273CE1">
        <w:t xml:space="preserve">L’International Visual </w:t>
      </w:r>
      <w:proofErr w:type="spellStart"/>
      <w:r w:rsidRPr="00273CE1">
        <w:t>Theatre</w:t>
      </w:r>
      <w:proofErr w:type="spellEnd"/>
      <w:r w:rsidRPr="00273CE1">
        <w:t xml:space="preserve"> et ses apports culturels</w:t>
      </w:r>
      <w:r w:rsidR="00E22B44">
        <w:t xml:space="preserve"> </w:t>
      </w:r>
      <w:r w:rsidRPr="00273CE1">
        <w:t>autour de la langue des signes française</w:t>
      </w:r>
      <w:r w:rsidR="00E22B44">
        <w:t xml:space="preserve"> </w:t>
      </w:r>
      <w:r w:rsidRPr="00273CE1">
        <w:t>Contribution à une histoire de l’art sourd : quelques exemples contemporains</w:t>
      </w:r>
      <w:r w:rsidR="00E22B44">
        <w:t xml:space="preserve">. </w:t>
      </w:r>
      <w:r w:rsidRPr="00273CE1">
        <w:t xml:space="preserve">Olivier </w:t>
      </w:r>
      <w:proofErr w:type="spellStart"/>
      <w:r w:rsidRPr="00273CE1">
        <w:t>Schetrit</w:t>
      </w:r>
      <w:proofErr w:type="spellEnd"/>
    </w:p>
    <w:p w:rsidR="00273CE1" w:rsidRPr="00273CE1" w:rsidRDefault="00273CE1" w:rsidP="00A67A2F">
      <w:pPr>
        <w:pStyle w:val="Titre2"/>
      </w:pPr>
      <w:r w:rsidRPr="00273CE1">
        <w:lastRenderedPageBreak/>
        <w:t>Chronique de l’international</w:t>
      </w:r>
    </w:p>
    <w:p w:rsidR="00273CE1" w:rsidRPr="00273CE1" w:rsidRDefault="00273CE1" w:rsidP="00273CE1">
      <w:r w:rsidRPr="00273CE1">
        <w:t>Inclusion et internationalisation des droits à l’éducation :</w:t>
      </w:r>
      <w:r w:rsidR="008B3EB8">
        <w:t xml:space="preserve"> </w:t>
      </w:r>
      <w:r w:rsidRPr="00273CE1">
        <w:t>les expériences brésilienne, nord-américaine et italienne</w:t>
      </w:r>
      <w:r w:rsidR="00BA507C">
        <w:t xml:space="preserve">. </w:t>
      </w:r>
      <w:proofErr w:type="spellStart"/>
      <w:r w:rsidRPr="00273CE1">
        <w:t>Mônica</w:t>
      </w:r>
      <w:proofErr w:type="spellEnd"/>
      <w:r w:rsidRPr="00273CE1">
        <w:t xml:space="preserve"> </w:t>
      </w:r>
      <w:proofErr w:type="spellStart"/>
      <w:r w:rsidRPr="00273CE1">
        <w:t>Rahme</w:t>
      </w:r>
      <w:proofErr w:type="spellEnd"/>
    </w:p>
    <w:p w:rsidR="00273CE1" w:rsidRPr="00273CE1" w:rsidRDefault="00273CE1" w:rsidP="00BA507C">
      <w:pPr>
        <w:pStyle w:val="Titre2"/>
      </w:pPr>
      <w:r w:rsidRPr="00273CE1">
        <w:t>Études et formations</w:t>
      </w:r>
    </w:p>
    <w:p w:rsidR="00273CE1" w:rsidRPr="00273CE1" w:rsidRDefault="00273CE1" w:rsidP="00273CE1">
      <w:r w:rsidRPr="00273CE1">
        <w:t xml:space="preserve">Analyse des dynamiques </w:t>
      </w:r>
      <w:proofErr w:type="spellStart"/>
      <w:r w:rsidRPr="00273CE1">
        <w:t>topogénétiques</w:t>
      </w:r>
      <w:proofErr w:type="spellEnd"/>
      <w:r w:rsidRPr="00273CE1">
        <w:t xml:space="preserve"> en </w:t>
      </w:r>
      <w:proofErr w:type="spellStart"/>
      <w:r w:rsidRPr="00273CE1">
        <w:t>Clis</w:t>
      </w:r>
      <w:proofErr w:type="spellEnd"/>
      <w:r w:rsidRPr="00273CE1">
        <w:t xml:space="preserve"> : de la peur de l’échec</w:t>
      </w:r>
      <w:r w:rsidR="008B3EB8">
        <w:t xml:space="preserve"> </w:t>
      </w:r>
      <w:r w:rsidRPr="00273CE1">
        <w:t>à la dévolution avortée</w:t>
      </w:r>
      <w:r w:rsidR="00BA507C">
        <w:t xml:space="preserve">. </w:t>
      </w:r>
      <w:r w:rsidRPr="00273CE1">
        <w:t>Alexandra Arnaud-</w:t>
      </w:r>
      <w:proofErr w:type="spellStart"/>
      <w:r w:rsidRPr="00273CE1">
        <w:t>Bestieu</w:t>
      </w:r>
      <w:proofErr w:type="spellEnd"/>
    </w:p>
    <w:p w:rsidR="00273CE1" w:rsidRPr="00273CE1" w:rsidRDefault="00273CE1" w:rsidP="00BA507C">
      <w:pPr>
        <w:pStyle w:val="Titre2"/>
      </w:pPr>
      <w:r w:rsidRPr="00273CE1">
        <w:t>Pédagogie et psychopédagogie</w:t>
      </w:r>
    </w:p>
    <w:p w:rsidR="00273CE1" w:rsidRPr="00273CE1" w:rsidRDefault="00273CE1" w:rsidP="00273CE1">
      <w:r w:rsidRPr="00273CE1">
        <w:t>La scolarisation des enfants avec Troubles du spectre autistique (TSA) en France :</w:t>
      </w:r>
      <w:r w:rsidR="008B3EB8">
        <w:t xml:space="preserve"> </w:t>
      </w:r>
      <w:r w:rsidRPr="00273CE1">
        <w:t>l’expérience d’enseignants en classe ordinaire et spécialisée</w:t>
      </w:r>
      <w:r w:rsidR="00BA507C">
        <w:t xml:space="preserve">. </w:t>
      </w:r>
      <w:r w:rsidRPr="00273CE1">
        <w:t xml:space="preserve">C. </w:t>
      </w:r>
      <w:proofErr w:type="spellStart"/>
      <w:r w:rsidRPr="00273CE1">
        <w:t>Rattaz</w:t>
      </w:r>
      <w:proofErr w:type="spellEnd"/>
      <w:r w:rsidRPr="00273CE1">
        <w:t xml:space="preserve">, B. </w:t>
      </w:r>
      <w:proofErr w:type="spellStart"/>
      <w:r w:rsidRPr="00273CE1">
        <w:t>Ledesert</w:t>
      </w:r>
      <w:proofErr w:type="spellEnd"/>
      <w:r w:rsidRPr="00273CE1">
        <w:t xml:space="preserve">, O. Masson, L. </w:t>
      </w:r>
      <w:proofErr w:type="spellStart"/>
      <w:r w:rsidRPr="00273CE1">
        <w:t>Ouss</w:t>
      </w:r>
      <w:proofErr w:type="spellEnd"/>
      <w:r w:rsidRPr="00273CE1">
        <w:t xml:space="preserve">, G. </w:t>
      </w:r>
      <w:proofErr w:type="spellStart"/>
      <w:r w:rsidRPr="00273CE1">
        <w:t>Ropers</w:t>
      </w:r>
      <w:proofErr w:type="spellEnd"/>
      <w:r w:rsidRPr="00273CE1">
        <w:t xml:space="preserve">, A. </w:t>
      </w:r>
      <w:proofErr w:type="spellStart"/>
      <w:r w:rsidRPr="00273CE1">
        <w:t>Baghdadli</w:t>
      </w:r>
      <w:proofErr w:type="spellEnd"/>
    </w:p>
    <w:p w:rsidR="00273CE1" w:rsidRPr="00273CE1" w:rsidRDefault="00273CE1" w:rsidP="00BA507C">
      <w:pPr>
        <w:pStyle w:val="Titre2"/>
      </w:pPr>
      <w:r w:rsidRPr="00273CE1">
        <w:t>NTIC</w:t>
      </w:r>
    </w:p>
    <w:p w:rsidR="00273CE1" w:rsidRPr="00273CE1" w:rsidRDefault="00273CE1" w:rsidP="00273CE1">
      <w:r w:rsidRPr="00273CE1">
        <w:t>Utilisation de la technologie dans l’éducation des étudiants Sourds</w:t>
      </w:r>
      <w:r w:rsidR="00BA507C">
        <w:t xml:space="preserve"> </w:t>
      </w:r>
      <w:r w:rsidRPr="00273CE1">
        <w:t>Quelques expériences en République tchèque sur le système</w:t>
      </w:r>
      <w:r w:rsidR="00BA507C">
        <w:t xml:space="preserve"> </w:t>
      </w:r>
      <w:r w:rsidRPr="00273CE1">
        <w:t>éducatif des Sourds, confrontées à leur point de vue</w:t>
      </w:r>
      <w:r w:rsidR="00BA507C">
        <w:t xml:space="preserve">. </w:t>
      </w:r>
      <w:r w:rsidRPr="00273CE1">
        <w:t xml:space="preserve">Tamara </w:t>
      </w:r>
      <w:proofErr w:type="spellStart"/>
      <w:r w:rsidRPr="00273CE1">
        <w:t>Kovacova</w:t>
      </w:r>
      <w:proofErr w:type="spellEnd"/>
    </w:p>
    <w:p w:rsidR="00273CE1" w:rsidRPr="00273CE1" w:rsidRDefault="00273CE1" w:rsidP="00BA507C">
      <w:pPr>
        <w:pStyle w:val="Titre2"/>
      </w:pPr>
      <w:r w:rsidRPr="00273CE1">
        <w:t>Lire, voir, entendre</w:t>
      </w:r>
    </w:p>
    <w:p w:rsidR="00273CE1" w:rsidRPr="00273CE1" w:rsidRDefault="00273CE1" w:rsidP="00273CE1">
      <w:r w:rsidRPr="00273CE1">
        <w:t>Comptes rendus de lecture</w:t>
      </w:r>
    </w:p>
    <w:p w:rsidR="00273CE1" w:rsidRPr="00273CE1" w:rsidRDefault="00273CE1" w:rsidP="00273CE1">
      <w:r w:rsidRPr="00273CE1">
        <w:t>Parutions ré</w:t>
      </w:r>
      <w:bookmarkStart w:id="0" w:name="_GoBack"/>
      <w:bookmarkEnd w:id="0"/>
      <w:r w:rsidRPr="00273CE1">
        <w:t>centes</w:t>
      </w:r>
    </w:p>
    <w:p w:rsidR="00090002" w:rsidRPr="00273CE1" w:rsidRDefault="00273CE1" w:rsidP="00273CE1">
      <w:r w:rsidRPr="00273CE1">
        <w:t>Ressources documentaires : Les Auxiliaires de vie scolaire (AVS)</w:t>
      </w:r>
      <w:r w:rsidR="00BA507C">
        <w:t xml:space="preserve">. </w:t>
      </w:r>
      <w:r w:rsidRPr="00273CE1">
        <w:t xml:space="preserve">Marie-Hélène </w:t>
      </w:r>
      <w:proofErr w:type="spellStart"/>
      <w:r w:rsidRPr="00273CE1">
        <w:t>Lesain</w:t>
      </w:r>
      <w:proofErr w:type="spellEnd"/>
      <w:r w:rsidRPr="00273CE1">
        <w:t>-Pons</w:t>
      </w:r>
    </w:p>
    <w:sectPr w:rsidR="00090002" w:rsidRPr="00273CE1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20B050303040309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90002"/>
    <w:rsid w:val="000A3A23"/>
    <w:rsid w:val="000B023F"/>
    <w:rsid w:val="000C7CCE"/>
    <w:rsid w:val="000D051A"/>
    <w:rsid w:val="000E464E"/>
    <w:rsid w:val="000F2942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102C0"/>
    <w:rsid w:val="002237BF"/>
    <w:rsid w:val="00224528"/>
    <w:rsid w:val="00273CE1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6359D"/>
    <w:rsid w:val="00373C1D"/>
    <w:rsid w:val="0037681C"/>
    <w:rsid w:val="00397396"/>
    <w:rsid w:val="003B7805"/>
    <w:rsid w:val="003B7CCA"/>
    <w:rsid w:val="003D1B1C"/>
    <w:rsid w:val="003D4EDF"/>
    <w:rsid w:val="003F41B2"/>
    <w:rsid w:val="00405171"/>
    <w:rsid w:val="00406E84"/>
    <w:rsid w:val="00433A2A"/>
    <w:rsid w:val="00455B7B"/>
    <w:rsid w:val="0047164E"/>
    <w:rsid w:val="00483311"/>
    <w:rsid w:val="004835A2"/>
    <w:rsid w:val="004A7D8E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73F30"/>
    <w:rsid w:val="00690E46"/>
    <w:rsid w:val="00695EA5"/>
    <w:rsid w:val="006A6067"/>
    <w:rsid w:val="006C2FCA"/>
    <w:rsid w:val="006C4194"/>
    <w:rsid w:val="006D585B"/>
    <w:rsid w:val="00713831"/>
    <w:rsid w:val="00732096"/>
    <w:rsid w:val="00734281"/>
    <w:rsid w:val="0075255C"/>
    <w:rsid w:val="00754292"/>
    <w:rsid w:val="007573BE"/>
    <w:rsid w:val="007823A3"/>
    <w:rsid w:val="00786A7D"/>
    <w:rsid w:val="007A456B"/>
    <w:rsid w:val="007F7283"/>
    <w:rsid w:val="008032BC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3EB8"/>
    <w:rsid w:val="008B42E0"/>
    <w:rsid w:val="008C0380"/>
    <w:rsid w:val="008C2DCF"/>
    <w:rsid w:val="0091622E"/>
    <w:rsid w:val="009218AE"/>
    <w:rsid w:val="00924275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653B3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67A2F"/>
    <w:rsid w:val="00AC547B"/>
    <w:rsid w:val="00AC5B3F"/>
    <w:rsid w:val="00AD4E8A"/>
    <w:rsid w:val="00AE4503"/>
    <w:rsid w:val="00AF3539"/>
    <w:rsid w:val="00B10AEF"/>
    <w:rsid w:val="00B14CA9"/>
    <w:rsid w:val="00B43C77"/>
    <w:rsid w:val="00B45667"/>
    <w:rsid w:val="00B55199"/>
    <w:rsid w:val="00B62E1F"/>
    <w:rsid w:val="00B65A53"/>
    <w:rsid w:val="00B804B8"/>
    <w:rsid w:val="00B93964"/>
    <w:rsid w:val="00BA507C"/>
    <w:rsid w:val="00BC4E7D"/>
    <w:rsid w:val="00BC7511"/>
    <w:rsid w:val="00BF74D5"/>
    <w:rsid w:val="00C50BF9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22B44"/>
    <w:rsid w:val="00E35D39"/>
    <w:rsid w:val="00E516F8"/>
    <w:rsid w:val="00EA4879"/>
    <w:rsid w:val="00EC53C1"/>
    <w:rsid w:val="00ED2E39"/>
    <w:rsid w:val="00EE6206"/>
    <w:rsid w:val="00EF4870"/>
    <w:rsid w:val="00EF7CC3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A0BC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653B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9">
    <w:name w:val="A9"/>
    <w:uiPriority w:val="99"/>
    <w:rsid w:val="00732096"/>
    <w:rPr>
      <w:rFonts w:ascii="Myriad Pro" w:hAnsi="Myriad Pro" w:cs="Myriad Pro"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EF7CC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13">
    <w:name w:val="A13"/>
    <w:uiPriority w:val="99"/>
    <w:rsid w:val="00273CE1"/>
    <w:rPr>
      <w:rFonts w:ascii="Helvetica" w:hAnsi="Helvetica" w:cs="Helvetic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1-2, juin 1998</vt:lpstr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64, 4e trimestre 2013</dc:title>
  <dc:subject/>
  <dc:creator>Pôle Puplications, pôle Ressources de l'INSEI</dc:creator>
  <cp:keywords/>
  <dc:description/>
  <cp:lastModifiedBy>Formateur</cp:lastModifiedBy>
  <cp:revision>7</cp:revision>
  <dcterms:created xsi:type="dcterms:W3CDTF">2025-02-20T09:26:00Z</dcterms:created>
  <dcterms:modified xsi:type="dcterms:W3CDTF">2025-02-21T17:58:00Z</dcterms:modified>
  <cp:category/>
</cp:coreProperties>
</file>