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2065" w14:textId="77777777" w:rsidR="004A7D8E" w:rsidRPr="004A7D8E" w:rsidRDefault="002C4706" w:rsidP="004A7D8E">
      <w:pPr>
        <w:pStyle w:val="Titre1"/>
      </w:pPr>
      <w:r>
        <w:t>Sommaire de</w:t>
      </w:r>
      <w:r w:rsidR="00CF4B1A">
        <w:t xml:space="preserve"> </w:t>
      </w:r>
      <w:r w:rsidR="00CF4B1A">
        <w:rPr>
          <w:i/>
        </w:rPr>
        <w:t>La nouvelle revue de l’adaptation et de la scolarisation</w:t>
      </w:r>
      <w:r w:rsidR="00CF4B1A">
        <w:t xml:space="preserve"> du numéro </w:t>
      </w:r>
      <w:r w:rsidR="004A7D8E" w:rsidRPr="004A7D8E">
        <w:t xml:space="preserve">58 </w:t>
      </w:r>
      <w:r w:rsidR="00CF4B1A">
        <w:br/>
      </w:r>
      <w:r w:rsidR="004A7D8E" w:rsidRPr="004A7D8E">
        <w:t>(2</w:t>
      </w:r>
      <w:r w:rsidR="004A7D8E" w:rsidRPr="0021231E">
        <w:rPr>
          <w:vertAlign w:val="superscript"/>
        </w:rPr>
        <w:t>e</w:t>
      </w:r>
      <w:r w:rsidR="004A7D8E" w:rsidRPr="004A7D8E">
        <w:t xml:space="preserve"> </w:t>
      </w:r>
      <w:r w:rsidR="004A7D8E">
        <w:t>trimestre 2012)</w:t>
      </w:r>
    </w:p>
    <w:p w14:paraId="6236987C" w14:textId="77777777" w:rsidR="004A7D8E" w:rsidRPr="004A7D8E" w:rsidRDefault="004A7D8E" w:rsidP="004A7D8E">
      <w:r>
        <w:t>Éditorial. Hervé Benoit</w:t>
      </w:r>
    </w:p>
    <w:p w14:paraId="6384A60F" w14:textId="77777777" w:rsidR="004A7D8E" w:rsidRPr="004A7D8E" w:rsidRDefault="004A7D8E" w:rsidP="004A7D8E">
      <w:pPr>
        <w:pStyle w:val="Titre2"/>
      </w:pPr>
      <w:r w:rsidRPr="004A7D8E">
        <w:t xml:space="preserve">Dossier </w:t>
      </w:r>
      <w:r w:rsidR="0021231E">
        <w:t>« </w:t>
      </w:r>
      <w:r w:rsidRPr="004A7D8E">
        <w:t>Sport et handicap : les Act</w:t>
      </w:r>
      <w:r>
        <w:t>ivités physiques adaptées (APA)</w:t>
      </w:r>
      <w:r w:rsidR="0021231E">
        <w:t> »</w:t>
      </w:r>
    </w:p>
    <w:p w14:paraId="72E3858E" w14:textId="77777777" w:rsidR="004A7D8E" w:rsidRPr="004A7D8E" w:rsidRDefault="004A7D8E" w:rsidP="004A7D8E">
      <w:r w:rsidRPr="004A7D8E">
        <w:t>De la recherche en Activité physique adaptée au terrain</w:t>
      </w:r>
      <w:r w:rsidR="0021231E">
        <w:t xml:space="preserve"> : perspectives internationales. </w:t>
      </w:r>
      <w:r>
        <w:t xml:space="preserve">Présentation du dossier. </w:t>
      </w:r>
      <w:r w:rsidRPr="004A7D8E">
        <w:t>Claire Boursier, Didier Séguillo</w:t>
      </w:r>
      <w:r>
        <w:t>n, Hervé Benoit</w:t>
      </w:r>
    </w:p>
    <w:p w14:paraId="1D879F4F" w14:textId="77777777" w:rsidR="004A7D8E" w:rsidRPr="004A7D8E" w:rsidRDefault="004A7D8E" w:rsidP="004A7D8E">
      <w:r w:rsidRPr="004A7D8E">
        <w:t>De la théorie à la prati</w:t>
      </w:r>
      <w:r>
        <w:t>que : APA et poststructuralisme. Lisette Burrows</w:t>
      </w:r>
    </w:p>
    <w:p w14:paraId="76F763F3" w14:textId="77777777" w:rsidR="004A7D8E" w:rsidRPr="004A7D8E" w:rsidRDefault="004A7D8E" w:rsidP="004A7D8E">
      <w:r w:rsidRPr="004A7D8E">
        <w:t>La recherche au service d’une éthique de la pratique d</w:t>
      </w:r>
      <w:r>
        <w:t xml:space="preserve">es activités physiques adaptées. </w:t>
      </w:r>
      <w:r w:rsidRPr="004A7D8E">
        <w:t>Donn</w:t>
      </w:r>
      <w:r>
        <w:t>a L. Goodwin, Øyvind F. Standal</w:t>
      </w:r>
    </w:p>
    <w:p w14:paraId="0BC261B5" w14:textId="77777777" w:rsidR="004A7D8E" w:rsidRPr="004A7D8E" w:rsidRDefault="004A7D8E" w:rsidP="004A7D8E">
      <w:r w:rsidRPr="004A7D8E">
        <w:t>Qu’apporte aux activités physiques adaptées l’approche par le développ</w:t>
      </w:r>
      <w:r>
        <w:t xml:space="preserve">ement humain et les capacités ? </w:t>
      </w:r>
      <w:r w:rsidRPr="004A7D8E">
        <w:t>C</w:t>
      </w:r>
      <w:r>
        <w:t>arla Filomena Silva, David Howe</w:t>
      </w:r>
    </w:p>
    <w:p w14:paraId="3B2B1D1E" w14:textId="77777777" w:rsidR="004A7D8E" w:rsidRPr="004A7D8E" w:rsidRDefault="004A7D8E" w:rsidP="004A7D8E">
      <w:r w:rsidRPr="004A7D8E">
        <w:t>Inclure grâce aux activités physiques ada</w:t>
      </w:r>
      <w:r>
        <w:t>ptées : oui, mais à quel prix ? Gilles Lecocq</w:t>
      </w:r>
    </w:p>
    <w:p w14:paraId="0008E2DE" w14:textId="77777777" w:rsidR="004A7D8E" w:rsidRPr="004A7D8E" w:rsidRDefault="004A7D8E" w:rsidP="004A7D8E">
      <w:r w:rsidRPr="004A7D8E">
        <w:t>Quand l’opportunité frappe à la porte : contextes favorables aux occasions d’activités sportives et physiques</w:t>
      </w:r>
      <w:r>
        <w:t xml:space="preserve"> pour les personnes handicapées. Peter Downs</w:t>
      </w:r>
    </w:p>
    <w:p w14:paraId="6FF3FF64" w14:textId="77777777" w:rsidR="004A7D8E" w:rsidRPr="004A7D8E" w:rsidRDefault="004A7D8E" w:rsidP="004A7D8E">
      <w:r w:rsidRPr="004A7D8E">
        <w:t>Pour une pratique fondée sur des données probantes “</w:t>
      </w:r>
      <w:r w:rsidRPr="002C4706">
        <w:t>Evidence Based Practice</w:t>
      </w:r>
      <w:r w:rsidRPr="004A7D8E">
        <w:t>“ (EBP) en activité physique a</w:t>
      </w:r>
      <w:r>
        <w:t xml:space="preserve">daptée : perspectives et enjeux. </w:t>
      </w:r>
      <w:r w:rsidRPr="004A7D8E">
        <w:t>Mar</w:t>
      </w:r>
      <w:r>
        <w:t>cel Bouffard</w:t>
      </w:r>
    </w:p>
    <w:p w14:paraId="7E9987A0" w14:textId="77777777" w:rsidR="004A7D8E" w:rsidRPr="00CF4B1A" w:rsidRDefault="004A7D8E" w:rsidP="004A7D8E">
      <w:pPr>
        <w:rPr>
          <w:lang w:val="en-GB"/>
        </w:rPr>
      </w:pPr>
      <w:r w:rsidRPr="004A7D8E">
        <w:t xml:space="preserve">Une échelle d’auto-efficacité </w:t>
      </w:r>
      <w:r>
        <w:t xml:space="preserve">pour les situations de handicap. </w:t>
      </w:r>
      <w:r w:rsidRPr="00CF4B1A">
        <w:rPr>
          <w:lang w:val="en-GB"/>
        </w:rPr>
        <w:t>Martin E. Block, Yeshayahu (Shayke) Hutzler, Aija Klavina</w:t>
      </w:r>
    </w:p>
    <w:p w14:paraId="62F50D1E" w14:textId="77777777" w:rsidR="0036359D" w:rsidRDefault="004A7D8E" w:rsidP="004A7D8E">
      <w:r w:rsidRPr="004A7D8E">
        <w:t>Analyse du processus d’inclusion d’un élève avec déficience physique en cours d’éd</w:t>
      </w:r>
      <w:r>
        <w:t xml:space="preserve">ucation physique : étude de cas. </w:t>
      </w:r>
      <w:r w:rsidRPr="004A7D8E">
        <w:t>Marli Nabeiro, Mariana Santoro Nakagaki, Mariana Rodrigues Bighetti Godoy, Milton Vieira do Prado Júnior, Ana Flora Zaniratto Zonta, Ricardo Lourenção Ribeiro</w:t>
      </w:r>
    </w:p>
    <w:p w14:paraId="6E052BCF" w14:textId="77777777" w:rsidR="004A7D8E" w:rsidRPr="004A7D8E" w:rsidRDefault="004A7D8E" w:rsidP="004A7D8E">
      <w:r w:rsidRPr="004A7D8E">
        <w:t xml:space="preserve">Recherches et pratiques sur la déficience visuelle dans le camp de développement sportif « </w:t>
      </w:r>
      <w:r w:rsidRPr="002C4706">
        <w:t>Camp Abilities</w:t>
      </w:r>
      <w:r>
        <w:t xml:space="preserve"> » : au service des jeunes. Lauren J. Lieberman</w:t>
      </w:r>
    </w:p>
    <w:p w14:paraId="576EA453" w14:textId="77777777" w:rsidR="004A7D8E" w:rsidRPr="004A7D8E" w:rsidRDefault="004A7D8E" w:rsidP="004A7D8E">
      <w:r w:rsidRPr="004A7D8E">
        <w:t>L</w:t>
      </w:r>
      <w:r>
        <w:t>e jeu au flag, enjeux inclusifs. Charles Saez</w:t>
      </w:r>
    </w:p>
    <w:p w14:paraId="4AA2F55E" w14:textId="77777777" w:rsidR="004A7D8E" w:rsidRPr="004A7D8E" w:rsidRDefault="004A7D8E" w:rsidP="004A7D8E">
      <w:r w:rsidRPr="004A7D8E">
        <w:t>Médiation animale, parcours moteur et enfants avec autisme : quels impact</w:t>
      </w:r>
      <w:r>
        <w:t xml:space="preserve">s sur les interactions sociales. </w:t>
      </w:r>
      <w:r w:rsidRPr="004A7D8E">
        <w:t>Fanny Chetrit-Thourot, Didier Séguillon, Clai</w:t>
      </w:r>
      <w:r>
        <w:t>re Boursier</w:t>
      </w:r>
    </w:p>
    <w:p w14:paraId="68AC0298" w14:textId="77777777" w:rsidR="004A7D8E" w:rsidRPr="00CF4B1A" w:rsidRDefault="004A7D8E" w:rsidP="004A7D8E">
      <w:pPr>
        <w:rPr>
          <w:lang w:val="en-GB"/>
        </w:rPr>
      </w:pPr>
      <w:r w:rsidRPr="004A7D8E">
        <w:t xml:space="preserve">Méthodes d’adaptation du Tai Chi </w:t>
      </w:r>
      <w:r>
        <w:t xml:space="preserve">Chuan aux personnes handicapées. </w:t>
      </w:r>
      <w:r w:rsidRPr="00CF4B1A">
        <w:rPr>
          <w:lang w:val="en-GB"/>
        </w:rPr>
        <w:t>Shen Ruling, Satoru Okagawa, Gao Fenghua</w:t>
      </w:r>
    </w:p>
    <w:p w14:paraId="29EC6D31" w14:textId="77777777" w:rsidR="0036359D" w:rsidRPr="00CF4B1A" w:rsidRDefault="004A7D8E" w:rsidP="004A7D8E">
      <w:pPr>
        <w:rPr>
          <w:lang w:val="en-GB"/>
        </w:rPr>
      </w:pPr>
      <w:r w:rsidRPr="00487505">
        <w:t>Un</w:t>
      </w:r>
      <w:r w:rsidR="00487505" w:rsidRPr="00487505">
        <w:t xml:space="preserve">e conception inclusive du sport. </w:t>
      </w:r>
      <w:r w:rsidRPr="00CF4B1A">
        <w:rPr>
          <w:lang w:val="en-GB"/>
        </w:rPr>
        <w:t>Ken Bla</w:t>
      </w:r>
      <w:r w:rsidR="0085201F">
        <w:rPr>
          <w:lang w:val="en-GB"/>
        </w:rPr>
        <w:t>ck, Anxo Cereijo Roibás et</w:t>
      </w:r>
      <w:r w:rsidRPr="00CF4B1A">
        <w:rPr>
          <w:lang w:val="en-GB"/>
        </w:rPr>
        <w:t xml:space="preserve"> Emmanuel Stamatakis</w:t>
      </w:r>
    </w:p>
    <w:sectPr w:rsidR="0036359D" w:rsidRPr="00CF4B1A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231E"/>
    <w:rsid w:val="002237BF"/>
    <w:rsid w:val="00224528"/>
    <w:rsid w:val="00281EA7"/>
    <w:rsid w:val="00294049"/>
    <w:rsid w:val="002A1403"/>
    <w:rsid w:val="002A715C"/>
    <w:rsid w:val="002B7A25"/>
    <w:rsid w:val="002C4706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4EDF"/>
    <w:rsid w:val="003F41B2"/>
    <w:rsid w:val="00405171"/>
    <w:rsid w:val="00406E84"/>
    <w:rsid w:val="00433A2A"/>
    <w:rsid w:val="00455B7B"/>
    <w:rsid w:val="00483311"/>
    <w:rsid w:val="004835A2"/>
    <w:rsid w:val="00487505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81777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5201F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266E2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4B1A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A4879"/>
    <w:rsid w:val="00EC53C1"/>
    <w:rsid w:val="00ED2E39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3831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1741</Characters>
  <Application>Microsoft Office Word</Application>
  <DocSecurity>0</DocSecurity>
  <Lines>36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58, 2e trimestre 2012</vt:lpstr>
    </vt:vector>
  </TitlesOfParts>
  <Manager/>
  <Company/>
  <LinksUpToDate>false</LinksUpToDate>
  <CharactersWithSpaces>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58, 2e trimestre 2012</dc:title>
  <dc:subject/>
  <dc:creator>Pôle Publications du pôle Ressources de l'INSEI</dc:creator>
  <cp:keywords/>
  <dc:description/>
  <cp:lastModifiedBy>Vincent Le Calvez</cp:lastModifiedBy>
  <cp:revision>8</cp:revision>
  <dcterms:created xsi:type="dcterms:W3CDTF">2025-02-19T13:18:00Z</dcterms:created>
  <dcterms:modified xsi:type="dcterms:W3CDTF">2025-02-22T06:27:00Z</dcterms:modified>
  <cp:category/>
</cp:coreProperties>
</file>