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23" w:rsidRPr="000A3A23" w:rsidRDefault="00401E66" w:rsidP="000A3A23">
      <w:pPr>
        <w:pStyle w:val="Titre1"/>
      </w:pPr>
      <w:r>
        <w:t>Sommaire de</w:t>
      </w:r>
      <w:bookmarkStart w:id="0" w:name="_GoBack"/>
      <w:bookmarkEnd w:id="0"/>
      <w:r w:rsidR="003326B2">
        <w:t xml:space="preserve"> </w:t>
      </w:r>
      <w:r w:rsidR="003326B2">
        <w:rPr>
          <w:i/>
        </w:rPr>
        <w:t>La nouvelle revue de l’adaptation et de la scolarisation</w:t>
      </w:r>
      <w:r w:rsidR="003326B2">
        <w:t xml:space="preserve"> du numéro </w:t>
      </w:r>
      <w:r w:rsidR="000A3A23" w:rsidRPr="000A3A23">
        <w:t xml:space="preserve">52 </w:t>
      </w:r>
      <w:r w:rsidR="003326B2">
        <w:br/>
      </w:r>
      <w:r w:rsidR="000A3A23" w:rsidRPr="000A3A23">
        <w:t>(4</w:t>
      </w:r>
      <w:r w:rsidR="000A3A23" w:rsidRPr="003326B2">
        <w:rPr>
          <w:vertAlign w:val="superscript"/>
        </w:rPr>
        <w:t>e</w:t>
      </w:r>
      <w:r w:rsidR="000A3A23" w:rsidRPr="000A3A23">
        <w:t xml:space="preserve"> </w:t>
      </w:r>
      <w:r w:rsidR="000A3A23">
        <w:t>trimestre 2010)</w:t>
      </w:r>
    </w:p>
    <w:p w:rsidR="000A3A23" w:rsidRPr="000A3A23" w:rsidRDefault="00E918B3" w:rsidP="000A3A23">
      <w:r>
        <w:t>Éditorial. Hervé Benoit</w:t>
      </w:r>
    </w:p>
    <w:p w:rsidR="000A3A23" w:rsidRPr="000A3A23" w:rsidRDefault="000A3A23" w:rsidP="00E918B3">
      <w:pPr>
        <w:pStyle w:val="Titre2"/>
      </w:pPr>
      <w:r w:rsidRPr="000A3A23">
        <w:t xml:space="preserve">Dossier </w:t>
      </w:r>
      <w:r w:rsidR="00D96ABB">
        <w:t>« </w:t>
      </w:r>
      <w:r w:rsidR="00E918B3">
        <w:t xml:space="preserve">Enseigner et apprendre en </w:t>
      </w:r>
      <w:proofErr w:type="spellStart"/>
      <w:r w:rsidR="00E918B3">
        <w:t>Segpa</w:t>
      </w:r>
      <w:proofErr w:type="spellEnd"/>
      <w:r w:rsidR="00D96ABB">
        <w:t> »</w:t>
      </w:r>
    </w:p>
    <w:p w:rsidR="000A3A23" w:rsidRPr="000A3A23" w:rsidRDefault="00E918B3" w:rsidP="000A3A23">
      <w:r>
        <w:t xml:space="preserve">Présentation du dossier. Roland </w:t>
      </w:r>
      <w:proofErr w:type="spellStart"/>
      <w:r>
        <w:t>Goigoux</w:t>
      </w:r>
      <w:proofErr w:type="spellEnd"/>
      <w:r>
        <w:t>, Daniel Beauvais</w:t>
      </w:r>
    </w:p>
    <w:p w:rsidR="000A3A23" w:rsidRPr="000A3A23" w:rsidRDefault="000A3A23" w:rsidP="000A3A23">
      <w:r w:rsidRPr="000A3A23">
        <w:t>Pourquoi mes élèves aiment-ils tant le</w:t>
      </w:r>
      <w:r w:rsidR="00E918B3">
        <w:t>s poissons ? Guillaume Le Touze</w:t>
      </w:r>
    </w:p>
    <w:p w:rsidR="000A3A23" w:rsidRPr="000A3A23" w:rsidRDefault="000A3A23" w:rsidP="000A3A23">
      <w:r w:rsidRPr="000A3A23">
        <w:t>Une pédagogie éclectique au service des élèves qu</w:t>
      </w:r>
      <w:r w:rsidR="00E918B3">
        <w:t xml:space="preserve">i ont le plus besoin de l’école. Roland </w:t>
      </w:r>
      <w:proofErr w:type="spellStart"/>
      <w:r w:rsidR="00E918B3">
        <w:t>Goigoux</w:t>
      </w:r>
      <w:proofErr w:type="spellEnd"/>
    </w:p>
    <w:p w:rsidR="000A3A23" w:rsidRPr="000A3A23" w:rsidRDefault="000A3A23" w:rsidP="000A3A23">
      <w:r w:rsidRPr="000A3A23">
        <w:t>Des effets d’une pédagogie explicite sur l’élaboration d’inférences par des élève</w:t>
      </w:r>
      <w:r w:rsidR="00E918B3">
        <w:t xml:space="preserve">s faibles lecteurs. Nelly </w:t>
      </w:r>
      <w:proofErr w:type="spellStart"/>
      <w:r w:rsidR="00E918B3">
        <w:t>Blouet</w:t>
      </w:r>
      <w:proofErr w:type="spellEnd"/>
      <w:r w:rsidR="00E918B3">
        <w:t>, Brigitte Marin</w:t>
      </w:r>
    </w:p>
    <w:p w:rsidR="000A3A23" w:rsidRPr="000A3A23" w:rsidRDefault="000A3A23" w:rsidP="000A3A23">
      <w:r w:rsidRPr="000A3A23">
        <w:t>Réduire les difficultés lexicales des adol</w:t>
      </w:r>
      <w:r w:rsidR="00E918B3">
        <w:t xml:space="preserve">escents en situation de lecture. Sylvie </w:t>
      </w:r>
      <w:proofErr w:type="spellStart"/>
      <w:r w:rsidR="00E918B3">
        <w:t>Cèbe</w:t>
      </w:r>
      <w:proofErr w:type="spellEnd"/>
      <w:r w:rsidR="00E918B3">
        <w:t xml:space="preserve">, Roland </w:t>
      </w:r>
      <w:proofErr w:type="spellStart"/>
      <w:r w:rsidR="00E918B3">
        <w:t>Goigoux</w:t>
      </w:r>
      <w:proofErr w:type="spellEnd"/>
    </w:p>
    <w:p w:rsidR="000A3A23" w:rsidRPr="000A3A23" w:rsidRDefault="000A3A23" w:rsidP="000A3A23">
      <w:r w:rsidRPr="000A3A23">
        <w:t>Apprendre à déduire le sens d’un mot à partir du contexte : effe</w:t>
      </w:r>
      <w:r w:rsidR="00E918B3">
        <w:t xml:space="preserve">ts d’un entraînement en </w:t>
      </w:r>
      <w:proofErr w:type="spellStart"/>
      <w:r w:rsidR="00E918B3">
        <w:t>Segpa</w:t>
      </w:r>
      <w:proofErr w:type="spellEnd"/>
      <w:r w:rsidR="00E918B3">
        <w:t xml:space="preserve">. </w:t>
      </w:r>
      <w:r w:rsidRPr="000A3A23">
        <w:t>Fanny de la Haye-N</w:t>
      </w:r>
      <w:r w:rsidR="00E918B3">
        <w:t>icolas, Nathalie Bonneton-Botté</w:t>
      </w:r>
    </w:p>
    <w:p w:rsidR="000A3A23" w:rsidRPr="000A3A23" w:rsidRDefault="000A3A23" w:rsidP="000A3A23">
      <w:r w:rsidRPr="000A3A23">
        <w:t>Caractérisation des difficultés en math</w:t>
      </w:r>
      <w:r w:rsidR="00E918B3">
        <w:t xml:space="preserve">ématiques des élèves de </w:t>
      </w:r>
      <w:proofErr w:type="spellStart"/>
      <w:r w:rsidR="00E918B3">
        <w:t>Segpa</w:t>
      </w:r>
      <w:proofErr w:type="spellEnd"/>
      <w:r w:rsidR="00E918B3">
        <w:t xml:space="preserve">. Christophe </w:t>
      </w:r>
      <w:proofErr w:type="spellStart"/>
      <w:r w:rsidR="00E918B3">
        <w:t>Roiné</w:t>
      </w:r>
      <w:proofErr w:type="spellEnd"/>
    </w:p>
    <w:p w:rsidR="000A3A23" w:rsidRPr="000A3A23" w:rsidRDefault="000A3A23" w:rsidP="000A3A23">
      <w:r w:rsidRPr="000A3A23">
        <w:t>L’enseignement de la proportionnalité dans une classe ambition réussite. Variables didactiques, pratiques du professe</w:t>
      </w:r>
      <w:r w:rsidR="00E918B3">
        <w:t>ur, rapport visible au savoir. Isabelle Bloch</w:t>
      </w:r>
    </w:p>
    <w:p w:rsidR="000A3A23" w:rsidRPr="000A3A23" w:rsidRDefault="000A3A23" w:rsidP="000A3A23">
      <w:r w:rsidRPr="000A3A23">
        <w:t>Vues, points de vue et changements de point de vue. Usages d’environnements dynamiques en 4</w:t>
      </w:r>
      <w:r w:rsidRPr="00213654">
        <w:rPr>
          <w:vertAlign w:val="superscript"/>
        </w:rPr>
        <w:t>e</w:t>
      </w:r>
      <w:r w:rsidRPr="000A3A23">
        <w:t xml:space="preserve"> </w:t>
      </w:r>
      <w:proofErr w:type="spellStart"/>
      <w:r w:rsidR="00E918B3">
        <w:t>Segpa</w:t>
      </w:r>
      <w:proofErr w:type="spellEnd"/>
      <w:r w:rsidR="00E918B3">
        <w:t xml:space="preserve">. Sophie </w:t>
      </w:r>
      <w:proofErr w:type="spellStart"/>
      <w:r w:rsidR="00E918B3">
        <w:t>Gobert</w:t>
      </w:r>
      <w:proofErr w:type="spellEnd"/>
    </w:p>
    <w:p w:rsidR="000A3A23" w:rsidRPr="000A3A23" w:rsidRDefault="00E918B3" w:rsidP="000A3A23">
      <w:r>
        <w:t xml:space="preserve">Enseigner l’anglais en </w:t>
      </w:r>
      <w:proofErr w:type="spellStart"/>
      <w:r>
        <w:t>Segpa</w:t>
      </w:r>
      <w:proofErr w:type="spellEnd"/>
      <w:r>
        <w:t xml:space="preserve">. </w:t>
      </w:r>
      <w:r w:rsidR="000A3A23" w:rsidRPr="000A3A23">
        <w:t xml:space="preserve">Nadia </w:t>
      </w:r>
      <w:proofErr w:type="spellStart"/>
      <w:r w:rsidR="000A3A23" w:rsidRPr="000A3A23">
        <w:t>Hached</w:t>
      </w:r>
      <w:proofErr w:type="spellEnd"/>
      <w:r w:rsidR="000A3A23" w:rsidRPr="000A3A23">
        <w:t>, Fa</w:t>
      </w:r>
      <w:r w:rsidR="00213654">
        <w:t xml:space="preserve">nny Hermans, Isabelle </w:t>
      </w:r>
      <w:proofErr w:type="spellStart"/>
      <w:r w:rsidR="00213654">
        <w:t>Vercaemst</w:t>
      </w:r>
      <w:proofErr w:type="spellEnd"/>
    </w:p>
    <w:p w:rsidR="000A3A23" w:rsidRPr="000A3A23" w:rsidRDefault="000A3A23" w:rsidP="000A3A23">
      <w:r w:rsidRPr="000A3A23">
        <w:t>Enseigner la</w:t>
      </w:r>
      <w:r w:rsidR="00E918B3">
        <w:t xml:space="preserve"> technologie en </w:t>
      </w:r>
      <w:proofErr w:type="spellStart"/>
      <w:r w:rsidR="00E918B3">
        <w:t>Segpa</w:t>
      </w:r>
      <w:proofErr w:type="spellEnd"/>
      <w:r w:rsidR="00E918B3">
        <w:t xml:space="preserve"> en 2011. Patrice Renaud</w:t>
      </w:r>
    </w:p>
    <w:p w:rsidR="000A3A23" w:rsidRPr="000A3A23" w:rsidRDefault="000A3A23" w:rsidP="000A3A23">
      <w:r w:rsidRPr="000A3A23">
        <w:t>D’une éducation spécialisée à un parcours diversifié : analyse de l’évolution des caractérisations de</w:t>
      </w:r>
      <w:r w:rsidR="00E918B3">
        <w:t>s élèves et des enseignements. Daniel Beauvais</w:t>
      </w:r>
    </w:p>
    <w:p w:rsidR="000A3A23" w:rsidRPr="000A3A23" w:rsidRDefault="000A3A23" w:rsidP="000A3A23">
      <w:r w:rsidRPr="000A3A23">
        <w:t xml:space="preserve">Le pilotage du réseau des </w:t>
      </w:r>
      <w:proofErr w:type="spellStart"/>
      <w:r w:rsidRPr="000A3A23">
        <w:t>Egpa</w:t>
      </w:r>
      <w:proofErr w:type="spellEnd"/>
      <w:r w:rsidRPr="000A3A23">
        <w:t xml:space="preserve"> en Seine-Marit</w:t>
      </w:r>
      <w:r w:rsidR="00E918B3">
        <w:t>ime. Catherine Lemoine</w:t>
      </w:r>
    </w:p>
    <w:p w:rsidR="000A3A23" w:rsidRPr="000A3A23" w:rsidRDefault="000A3A23" w:rsidP="000A3A23">
      <w:r w:rsidRPr="000A3A23">
        <w:t xml:space="preserve">Projet individuel de formation et livret de compétences en </w:t>
      </w:r>
      <w:proofErr w:type="spellStart"/>
      <w:r w:rsidRPr="000A3A23">
        <w:t>Segpa</w:t>
      </w:r>
      <w:proofErr w:type="spellEnd"/>
      <w:r w:rsidRPr="000A3A23">
        <w:t xml:space="preserve"> :</w:t>
      </w:r>
      <w:r w:rsidR="00E918B3">
        <w:t xml:space="preserve"> le rôle du directeur adjoint. Philippe Morin, Daniel Beauvais</w:t>
      </w:r>
    </w:p>
    <w:p w:rsidR="000A3A23" w:rsidRPr="000A3A23" w:rsidRDefault="000A3A23" w:rsidP="000A3A23">
      <w:r w:rsidRPr="000A3A23">
        <w:t>Le projet prof</w:t>
      </w:r>
      <w:r w:rsidR="00E918B3">
        <w:t xml:space="preserve">essionnel des élèves de </w:t>
      </w:r>
      <w:proofErr w:type="spellStart"/>
      <w:r w:rsidR="00E918B3">
        <w:t>Segpa</w:t>
      </w:r>
      <w:proofErr w:type="spellEnd"/>
      <w:r w:rsidR="00E918B3">
        <w:t>. André Philip</w:t>
      </w:r>
    </w:p>
    <w:p w:rsidR="000A3A23" w:rsidRPr="000A3A23" w:rsidRDefault="000A3A23" w:rsidP="000A3A23">
      <w:r w:rsidRPr="000A3A23">
        <w:t>La scolarisation des élèves à Besoins éducatifs part</w:t>
      </w:r>
      <w:r w:rsidR="00C27D36">
        <w:t>iculiers en Lycée professionnel. Christian Bouda</w:t>
      </w:r>
    </w:p>
    <w:p w:rsidR="00173715" w:rsidRPr="000A3A23" w:rsidRDefault="000A3A23" w:rsidP="000A3A23">
      <w:r w:rsidRPr="000A3A23">
        <w:t xml:space="preserve">Principes de formation </w:t>
      </w:r>
      <w:proofErr w:type="spellStart"/>
      <w:r w:rsidRPr="000A3A23">
        <w:t>professionnalisante</w:t>
      </w:r>
      <w:proofErr w:type="spellEnd"/>
      <w:r w:rsidRPr="000A3A23">
        <w:t xml:space="preserve"> pour une éducation plus inclusive en </w:t>
      </w:r>
      <w:r w:rsidR="00C27D36">
        <w:t xml:space="preserve">collège. </w:t>
      </w:r>
      <w:r w:rsidRPr="000A3A23">
        <w:t>Jeanne-Marie Laurent</w:t>
      </w:r>
    </w:p>
    <w:p w:rsidR="000A3A23" w:rsidRPr="000A3A23" w:rsidRDefault="00C27D36" w:rsidP="00C27D36">
      <w:pPr>
        <w:pStyle w:val="Titre2"/>
      </w:pPr>
      <w:r>
        <w:t>Chronique de l’international</w:t>
      </w:r>
    </w:p>
    <w:p w:rsidR="000A3A23" w:rsidRPr="000A3A23" w:rsidRDefault="000A3A23" w:rsidP="000A3A23">
      <w:r w:rsidRPr="000A3A23">
        <w:t>Plan d’action du Conseil de l’Europe, Convention des Nations Unies : quel suivi possible ?</w:t>
      </w:r>
      <w:r w:rsidR="00C27D36">
        <w:t xml:space="preserve"> Marie-José Schmitt</w:t>
      </w:r>
    </w:p>
    <w:p w:rsidR="000A3A23" w:rsidRPr="000A3A23" w:rsidRDefault="00C27D36" w:rsidP="00C27D36">
      <w:pPr>
        <w:pStyle w:val="Titre2"/>
      </w:pPr>
      <w:r>
        <w:lastRenderedPageBreak/>
        <w:t>Études et formations</w:t>
      </w:r>
    </w:p>
    <w:p w:rsidR="000A3A23" w:rsidRPr="000A3A23" w:rsidRDefault="000A3A23" w:rsidP="000A3A23">
      <w:r w:rsidRPr="000A3A23">
        <w:t>Figures de la pers</w:t>
      </w:r>
      <w:r w:rsidR="00C27D36">
        <w:t>onne en situation de handicap. André Philip</w:t>
      </w:r>
    </w:p>
    <w:p w:rsidR="000A3A23" w:rsidRPr="000A3A23" w:rsidRDefault="00C27D36" w:rsidP="00C27D36">
      <w:pPr>
        <w:pStyle w:val="Titre2"/>
      </w:pPr>
      <w:r>
        <w:t>NTIC</w:t>
      </w:r>
    </w:p>
    <w:p w:rsidR="000A3A23" w:rsidRPr="000A3A23" w:rsidRDefault="000A3A23" w:rsidP="000A3A23">
      <w:r w:rsidRPr="000A3A23">
        <w:t xml:space="preserve">Le </w:t>
      </w:r>
      <w:proofErr w:type="spellStart"/>
      <w:r w:rsidRPr="000A3A23">
        <w:t>Roamer</w:t>
      </w:r>
      <w:proofErr w:type="spellEnd"/>
      <w:r w:rsidRPr="000A3A23">
        <w:t xml:space="preserve"> : un robot déjà ancien au service d’apprentissages bien actuels Utilisation dans une Classe d’inclusi</w:t>
      </w:r>
      <w:r w:rsidR="00C27D36">
        <w:t>on scolaire (</w:t>
      </w:r>
      <w:proofErr w:type="spellStart"/>
      <w:r w:rsidR="00C27D36">
        <w:t>Clis</w:t>
      </w:r>
      <w:proofErr w:type="spellEnd"/>
      <w:r w:rsidR="00C27D36">
        <w:t xml:space="preserve"> 1) de l’Yonne. Marie </w:t>
      </w:r>
      <w:proofErr w:type="spellStart"/>
      <w:r w:rsidR="00C27D36">
        <w:t>Virey</w:t>
      </w:r>
      <w:proofErr w:type="spellEnd"/>
      <w:r w:rsidR="00C27D36">
        <w:t>, Patrice Renaud</w:t>
      </w:r>
    </w:p>
    <w:p w:rsidR="000A3A23" w:rsidRPr="000A3A23" w:rsidRDefault="000A3A23" w:rsidP="00C27D36">
      <w:pPr>
        <w:pStyle w:val="Titre2"/>
      </w:pPr>
      <w:r w:rsidRPr="000A3A23">
        <w:t>Politi</w:t>
      </w:r>
      <w:r w:rsidR="00C27D36">
        <w:t>ques et institutions éducatives</w:t>
      </w:r>
    </w:p>
    <w:p w:rsidR="000A3A23" w:rsidRPr="000A3A23" w:rsidRDefault="000A3A23" w:rsidP="000A3A23">
      <w:r w:rsidRPr="000A3A23">
        <w:t>La prise en compte des élèves présentant des besoins éducatifs particuliers en France :</w:t>
      </w:r>
      <w:r w:rsidR="00C27D36">
        <w:t xml:space="preserve"> un aperçu. Première partie. Jean-Marc </w:t>
      </w:r>
      <w:proofErr w:type="spellStart"/>
      <w:r w:rsidR="00C27D36">
        <w:t>Lesain-Delabarre</w:t>
      </w:r>
      <w:proofErr w:type="spellEnd"/>
    </w:p>
    <w:p w:rsidR="000A3A23" w:rsidRPr="000A3A23" w:rsidRDefault="00C27D36" w:rsidP="00C27D36">
      <w:pPr>
        <w:pStyle w:val="Titre2"/>
      </w:pPr>
      <w:r>
        <w:t>Lire, voir, entendre</w:t>
      </w:r>
    </w:p>
    <w:p w:rsidR="000A3A23" w:rsidRPr="000A3A23" w:rsidRDefault="00C27D36" w:rsidP="000A3A23">
      <w:r>
        <w:t>Comptes rendus de lecture</w:t>
      </w:r>
    </w:p>
    <w:p w:rsidR="000A3A23" w:rsidRPr="000A3A23" w:rsidRDefault="00C27D36" w:rsidP="000A3A23">
      <w:r>
        <w:t>Parutions récentes</w:t>
      </w:r>
    </w:p>
    <w:p w:rsidR="000A3A23" w:rsidRPr="000A3A23" w:rsidRDefault="000A3A23" w:rsidP="000A3A23">
      <w:r w:rsidRPr="000A3A23">
        <w:t>Ressources documentaires : Vie affective et sexuelle des personnes handicapées mentales</w:t>
      </w:r>
      <w:r w:rsidR="00C27D36">
        <w:t xml:space="preserve">. </w:t>
      </w:r>
      <w:r w:rsidRPr="000A3A23">
        <w:t xml:space="preserve">Christine </w:t>
      </w:r>
      <w:proofErr w:type="spellStart"/>
      <w:r w:rsidRPr="000A3A23">
        <w:t>Plassard</w:t>
      </w:r>
      <w:proofErr w:type="spellEnd"/>
    </w:p>
    <w:sectPr w:rsidR="000A3A23" w:rsidRPr="000A3A23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B023F"/>
    <w:rsid w:val="000C7CCE"/>
    <w:rsid w:val="000D051A"/>
    <w:rsid w:val="000E464E"/>
    <w:rsid w:val="001074FA"/>
    <w:rsid w:val="0011776D"/>
    <w:rsid w:val="00122C70"/>
    <w:rsid w:val="0013297A"/>
    <w:rsid w:val="00142D22"/>
    <w:rsid w:val="00156315"/>
    <w:rsid w:val="00166C2D"/>
    <w:rsid w:val="00173715"/>
    <w:rsid w:val="001D4102"/>
    <w:rsid w:val="001E015C"/>
    <w:rsid w:val="001F5F0F"/>
    <w:rsid w:val="00213654"/>
    <w:rsid w:val="002237BF"/>
    <w:rsid w:val="00224528"/>
    <w:rsid w:val="00281EA7"/>
    <w:rsid w:val="00294049"/>
    <w:rsid w:val="002A1403"/>
    <w:rsid w:val="002A715C"/>
    <w:rsid w:val="002B7A25"/>
    <w:rsid w:val="002F024B"/>
    <w:rsid w:val="00305D98"/>
    <w:rsid w:val="00314810"/>
    <w:rsid w:val="00323FA8"/>
    <w:rsid w:val="0032601D"/>
    <w:rsid w:val="00327F86"/>
    <w:rsid w:val="003326B2"/>
    <w:rsid w:val="0034458B"/>
    <w:rsid w:val="003608C3"/>
    <w:rsid w:val="00373C1D"/>
    <w:rsid w:val="0037681C"/>
    <w:rsid w:val="00397396"/>
    <w:rsid w:val="003B7805"/>
    <w:rsid w:val="003B7CCA"/>
    <w:rsid w:val="003F41B2"/>
    <w:rsid w:val="00401E66"/>
    <w:rsid w:val="00405171"/>
    <w:rsid w:val="00406E84"/>
    <w:rsid w:val="00433A2A"/>
    <w:rsid w:val="00455B7B"/>
    <w:rsid w:val="00483311"/>
    <w:rsid w:val="004835A2"/>
    <w:rsid w:val="004B1E44"/>
    <w:rsid w:val="004B2828"/>
    <w:rsid w:val="004B6248"/>
    <w:rsid w:val="004C165C"/>
    <w:rsid w:val="004C6508"/>
    <w:rsid w:val="004C7469"/>
    <w:rsid w:val="004E41E3"/>
    <w:rsid w:val="0053317E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90E46"/>
    <w:rsid w:val="00695EA5"/>
    <w:rsid w:val="006A6067"/>
    <w:rsid w:val="006C2FCA"/>
    <w:rsid w:val="006C4194"/>
    <w:rsid w:val="006D585B"/>
    <w:rsid w:val="00713831"/>
    <w:rsid w:val="00723CE3"/>
    <w:rsid w:val="00734281"/>
    <w:rsid w:val="00754292"/>
    <w:rsid w:val="007823A3"/>
    <w:rsid w:val="00786A7D"/>
    <w:rsid w:val="007A456B"/>
    <w:rsid w:val="007F7283"/>
    <w:rsid w:val="00804822"/>
    <w:rsid w:val="00852EBF"/>
    <w:rsid w:val="00867C91"/>
    <w:rsid w:val="00871565"/>
    <w:rsid w:val="00871BD2"/>
    <w:rsid w:val="00873C6E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A0404"/>
    <w:rsid w:val="009D1FE4"/>
    <w:rsid w:val="009F12E6"/>
    <w:rsid w:val="009F44AB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27D36"/>
    <w:rsid w:val="00C71ACF"/>
    <w:rsid w:val="00C852A0"/>
    <w:rsid w:val="00CA09B1"/>
    <w:rsid w:val="00CA22E6"/>
    <w:rsid w:val="00CB07E5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4907"/>
    <w:rsid w:val="00D87D41"/>
    <w:rsid w:val="00D90BB8"/>
    <w:rsid w:val="00D96ABB"/>
    <w:rsid w:val="00DB27E2"/>
    <w:rsid w:val="00DF03A0"/>
    <w:rsid w:val="00DF26B4"/>
    <w:rsid w:val="00DF7CFB"/>
    <w:rsid w:val="00E0019E"/>
    <w:rsid w:val="00E35D39"/>
    <w:rsid w:val="00E516F8"/>
    <w:rsid w:val="00E918B3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D555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52, 4e trimestre 2010</vt:lpstr>
    </vt:vector>
  </TitlesOfParts>
  <Manager/>
  <Company/>
  <LinksUpToDate>false</LinksUpToDate>
  <CharactersWithSpaces>2636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52, 4e trimestre 2010</dc:title>
  <dc:subject/>
  <dc:creator>Pôle Puplications, pôle Ressources de l'INSEI</dc:creator>
  <cp:keywords/>
  <dc:description/>
  <cp:lastModifiedBy>Formateur</cp:lastModifiedBy>
  <cp:revision>7</cp:revision>
  <dcterms:created xsi:type="dcterms:W3CDTF">2025-02-19T10:12:00Z</dcterms:created>
  <dcterms:modified xsi:type="dcterms:W3CDTF">2025-02-21T17:30:00Z</dcterms:modified>
  <cp:category/>
</cp:coreProperties>
</file>