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5C8" w:rsidRPr="009365C8" w:rsidRDefault="009365C8" w:rsidP="0027626B">
      <w:pPr>
        <w:pStyle w:val="Titre1"/>
      </w:pPr>
      <w:r w:rsidRPr="009365C8">
        <w:t xml:space="preserve">Sommaire </w:t>
      </w:r>
      <w:r w:rsidR="00D030BE">
        <w:t xml:space="preserve">de La nouvelle revue de l'AIS </w:t>
      </w:r>
      <w:r w:rsidR="00D030BE">
        <w:br/>
        <w:t>N</w:t>
      </w:r>
      <w:r w:rsidRPr="009365C8">
        <w:t>uméro 27 (3</w:t>
      </w:r>
      <w:r w:rsidRPr="00D030BE">
        <w:rPr>
          <w:rFonts w:cs="Times New Roman (Titres CS)"/>
          <w:vertAlign w:val="superscript"/>
        </w:rPr>
        <w:t>e</w:t>
      </w:r>
      <w:r w:rsidRPr="009365C8">
        <w:t xml:space="preserve"> </w:t>
      </w:r>
      <w:r>
        <w:t>trimestre 2004)</w:t>
      </w:r>
    </w:p>
    <w:p w:rsidR="009365C8" w:rsidRPr="009365C8" w:rsidRDefault="0027626B" w:rsidP="009365C8">
      <w:r>
        <w:t>Éditorial. Hervé Benoit</w:t>
      </w:r>
    </w:p>
    <w:p w:rsidR="009365C8" w:rsidRPr="009365C8" w:rsidRDefault="009365C8" w:rsidP="0027626B">
      <w:pPr>
        <w:pStyle w:val="Titre2"/>
      </w:pPr>
      <w:r w:rsidRPr="009365C8">
        <w:t xml:space="preserve">Dossier : </w:t>
      </w:r>
      <w:r w:rsidR="0027626B">
        <w:t>Les troubles des apprentissages</w:t>
      </w:r>
    </w:p>
    <w:p w:rsidR="009365C8" w:rsidRPr="009365C8" w:rsidRDefault="0027626B" w:rsidP="009365C8">
      <w:r>
        <w:t xml:space="preserve">Présentation du dossier. </w:t>
      </w:r>
      <w:r w:rsidR="009365C8" w:rsidRPr="009365C8">
        <w:t>Joëll</w:t>
      </w:r>
      <w:r>
        <w:t xml:space="preserve">e </w:t>
      </w:r>
      <w:proofErr w:type="spellStart"/>
      <w:r>
        <w:t>Pojé-Crétien</w:t>
      </w:r>
      <w:proofErr w:type="spellEnd"/>
      <w:r>
        <w:t>, Gérard Vergnaud</w:t>
      </w:r>
    </w:p>
    <w:p w:rsidR="009365C8" w:rsidRPr="009365C8" w:rsidRDefault="009365C8" w:rsidP="009365C8">
      <w:r w:rsidRPr="009365C8">
        <w:t>Un cadre gé</w:t>
      </w:r>
      <w:r w:rsidR="0027626B">
        <w:t>néral en guise d’introduction. Gérard Vergnaud</w:t>
      </w:r>
    </w:p>
    <w:p w:rsidR="009365C8" w:rsidRPr="009365C8" w:rsidRDefault="009365C8" w:rsidP="009365C8">
      <w:r w:rsidRPr="009365C8">
        <w:t>Transver</w:t>
      </w:r>
      <w:r w:rsidR="0027626B">
        <w:t xml:space="preserve">salité de l’approche clinique. </w:t>
      </w:r>
      <w:r w:rsidRPr="009365C8">
        <w:t>Chris</w:t>
      </w:r>
      <w:r w:rsidR="0027626B">
        <w:t xml:space="preserve">tian Alves, Joëlle </w:t>
      </w:r>
      <w:proofErr w:type="spellStart"/>
      <w:r w:rsidR="0027626B">
        <w:t>Pojé-Crétien</w:t>
      </w:r>
      <w:proofErr w:type="spellEnd"/>
    </w:p>
    <w:p w:rsidR="009365C8" w:rsidRPr="009365C8" w:rsidRDefault="009365C8" w:rsidP="009365C8">
      <w:r w:rsidRPr="009365C8">
        <w:t>Difficultés de lecture et troubles spécifiques du langage : approche méd</w:t>
      </w:r>
      <w:r w:rsidR="0027626B">
        <w:t>icale ou approche pédagogique ? Hervé Benoit</w:t>
      </w:r>
    </w:p>
    <w:p w:rsidR="009365C8" w:rsidRPr="009365C8" w:rsidRDefault="009365C8" w:rsidP="009365C8">
      <w:r w:rsidRPr="009365C8">
        <w:t>La prise en charge des troubles des apprentissages : un exemple dans le département des Hautes-Alpes</w:t>
      </w:r>
      <w:r w:rsidR="00140CDB">
        <w:t xml:space="preserve">. </w:t>
      </w:r>
      <w:r w:rsidR="0027626B">
        <w:t xml:space="preserve">Jacky </w:t>
      </w:r>
      <w:r w:rsidRPr="009365C8">
        <w:t xml:space="preserve">Crépin, Colette Garcin, Sylvie </w:t>
      </w:r>
      <w:proofErr w:type="spellStart"/>
      <w:r w:rsidRPr="009365C8">
        <w:t>V</w:t>
      </w:r>
      <w:r w:rsidR="0027626B">
        <w:t>ancayseele</w:t>
      </w:r>
      <w:proofErr w:type="spellEnd"/>
    </w:p>
    <w:p w:rsidR="009365C8" w:rsidRPr="009365C8" w:rsidRDefault="009365C8" w:rsidP="009365C8">
      <w:r w:rsidRPr="009365C8">
        <w:t>Élèves en difficulté en classe de sixième. Quels partenaria</w:t>
      </w:r>
      <w:r w:rsidR="0027626B">
        <w:t xml:space="preserve">ts orthophonistes/enseignants ? </w:t>
      </w:r>
      <w:r w:rsidRPr="009365C8">
        <w:t>Dominique Crunelle, Géry</w:t>
      </w:r>
      <w:r w:rsidR="0027626B">
        <w:t xml:space="preserve"> </w:t>
      </w:r>
      <w:proofErr w:type="spellStart"/>
      <w:r w:rsidR="0027626B">
        <w:t>Meerschman</w:t>
      </w:r>
      <w:proofErr w:type="spellEnd"/>
      <w:r w:rsidR="0027626B">
        <w:t>, Frédérique Roussel</w:t>
      </w:r>
    </w:p>
    <w:p w:rsidR="009365C8" w:rsidRPr="009365C8" w:rsidRDefault="009365C8" w:rsidP="009365C8">
      <w:r w:rsidRPr="009365C8">
        <w:t>Enseigner à des élèves présentant une dyspraxie visuo-spatiale. Illustrations en mathématiqu</w:t>
      </w:r>
      <w:r w:rsidR="0027626B">
        <w:t xml:space="preserve">es et en EPS. </w:t>
      </w:r>
      <w:r w:rsidRPr="009365C8">
        <w:t>Jean-P</w:t>
      </w:r>
      <w:r w:rsidR="0027626B">
        <w:t>ierre Garel, Françoise Duquesne</w:t>
      </w:r>
    </w:p>
    <w:p w:rsidR="009365C8" w:rsidRPr="009365C8" w:rsidRDefault="009365C8" w:rsidP="009365C8">
      <w:r w:rsidRPr="009365C8">
        <w:t>Le développement perturbé du langage :</w:t>
      </w:r>
      <w:r w:rsidR="0027626B">
        <w:t xml:space="preserve"> retard ou trouble spécifique ? Marie-Thérèse Le Normand</w:t>
      </w:r>
    </w:p>
    <w:p w:rsidR="009365C8" w:rsidRPr="009365C8" w:rsidRDefault="009365C8" w:rsidP="009365C8">
      <w:r w:rsidRPr="009365C8">
        <w:t>Apprentissage de la lecture et d</w:t>
      </w:r>
      <w:r w:rsidR="0027626B">
        <w:t xml:space="preserve">yslexie : état des recherches. Liliane </w:t>
      </w:r>
      <w:proofErr w:type="spellStart"/>
      <w:r w:rsidR="0027626B">
        <w:t>Sprenger</w:t>
      </w:r>
      <w:proofErr w:type="spellEnd"/>
      <w:r w:rsidR="0027626B">
        <w:t>-Charolles</w:t>
      </w:r>
    </w:p>
    <w:p w:rsidR="009365C8" w:rsidRPr="009365C8" w:rsidRDefault="009365C8" w:rsidP="009365C8">
      <w:r w:rsidRPr="009365C8">
        <w:t>Lire, copier, rédiger : les difficiles apprent</w:t>
      </w:r>
      <w:r w:rsidR="0027626B">
        <w:t xml:space="preserve">issages de l’élève dyslexique. Frédérique </w:t>
      </w:r>
      <w:proofErr w:type="spellStart"/>
      <w:r w:rsidR="0027626B">
        <w:t>Lahalle</w:t>
      </w:r>
      <w:proofErr w:type="spellEnd"/>
    </w:p>
    <w:p w:rsidR="009365C8" w:rsidRPr="009365C8" w:rsidRDefault="009365C8" w:rsidP="009365C8">
      <w:r w:rsidRPr="009365C8">
        <w:t xml:space="preserve">Les dyscalculies de l’enfant IMC </w:t>
      </w:r>
      <w:r w:rsidR="0027626B">
        <w:t>: de la maternelle au collège. Françoise Duquesne</w:t>
      </w:r>
    </w:p>
    <w:p w:rsidR="009365C8" w:rsidRPr="009365C8" w:rsidRDefault="009365C8" w:rsidP="009365C8">
      <w:r w:rsidRPr="009365C8">
        <w:t>Les troubles de l’apprentissage en mathématique</w:t>
      </w:r>
      <w:r w:rsidR="0027626B">
        <w:t>s : une problématique complexe. Pierre Belmas</w:t>
      </w:r>
    </w:p>
    <w:p w:rsidR="009365C8" w:rsidRPr="009365C8" w:rsidRDefault="0027626B" w:rsidP="0027626B">
      <w:pPr>
        <w:pStyle w:val="Titre2"/>
      </w:pPr>
      <w:r>
        <w:t>Études et formations</w:t>
      </w:r>
    </w:p>
    <w:p w:rsidR="009365C8" w:rsidRPr="009365C8" w:rsidRDefault="009365C8" w:rsidP="009365C8">
      <w:r w:rsidRPr="009365C8">
        <w:t>Temporalité, urgence et déterminants de la demande d’ai</w:t>
      </w:r>
      <w:r w:rsidR="0027626B">
        <w:t xml:space="preserve">de en milieu scolaire ordinaire. Ludovic </w:t>
      </w:r>
      <w:proofErr w:type="spellStart"/>
      <w:r w:rsidR="0027626B">
        <w:t>Gadeau</w:t>
      </w:r>
      <w:proofErr w:type="spellEnd"/>
    </w:p>
    <w:p w:rsidR="009365C8" w:rsidRPr="009365C8" w:rsidRDefault="0027626B" w:rsidP="0027626B">
      <w:pPr>
        <w:pStyle w:val="Titre2"/>
      </w:pPr>
      <w:r>
        <w:t>Pédagogie et psychopédagogie</w:t>
      </w:r>
    </w:p>
    <w:p w:rsidR="009365C8" w:rsidRPr="009365C8" w:rsidRDefault="0027626B" w:rsidP="009365C8">
      <w:r>
        <w:t>La règle et le jeu. François Boule</w:t>
      </w:r>
    </w:p>
    <w:p w:rsidR="009365C8" w:rsidRPr="009365C8" w:rsidRDefault="0027626B" w:rsidP="0027626B">
      <w:pPr>
        <w:pStyle w:val="Titre2"/>
      </w:pPr>
      <w:r>
        <w:t>NTIC</w:t>
      </w:r>
    </w:p>
    <w:p w:rsidR="009365C8" w:rsidRPr="009365C8" w:rsidRDefault="009365C8" w:rsidP="009365C8">
      <w:r w:rsidRPr="009365C8">
        <w:t>L’assistant électronique personnel multimodal au service des personnes en situation de handicap</w:t>
      </w:r>
      <w:r w:rsidR="00140CDB">
        <w:t xml:space="preserve">. </w:t>
      </w:r>
      <w:r w:rsidR="0027626B">
        <w:t xml:space="preserve">Charlène Orange, </w:t>
      </w:r>
      <w:r w:rsidRPr="009365C8">
        <w:t xml:space="preserve">Daniel Moreno, Élisabeth </w:t>
      </w:r>
      <w:proofErr w:type="spellStart"/>
      <w:r w:rsidRPr="009365C8">
        <w:t>Kraut</w:t>
      </w:r>
      <w:proofErr w:type="spellEnd"/>
      <w:r w:rsidRPr="009365C8">
        <w:t>, Philippe Longin</w:t>
      </w:r>
      <w:r w:rsidR="0027626B">
        <w:t xml:space="preserve">, Serge </w:t>
      </w:r>
      <w:proofErr w:type="spellStart"/>
      <w:r w:rsidR="0027626B">
        <w:t>Césarano</w:t>
      </w:r>
      <w:proofErr w:type="spellEnd"/>
      <w:r w:rsidR="0027626B">
        <w:t>, Thierry Beyle</w:t>
      </w:r>
    </w:p>
    <w:p w:rsidR="009365C8" w:rsidRPr="009365C8" w:rsidRDefault="009365C8" w:rsidP="0027626B">
      <w:pPr>
        <w:pStyle w:val="Titre2"/>
      </w:pPr>
      <w:r w:rsidRPr="009365C8">
        <w:lastRenderedPageBreak/>
        <w:t>Politi</w:t>
      </w:r>
      <w:r w:rsidR="0027626B">
        <w:t>ques et institutions éducatives</w:t>
      </w:r>
    </w:p>
    <w:p w:rsidR="009365C8" w:rsidRPr="009365C8" w:rsidRDefault="009365C8" w:rsidP="009365C8">
      <w:r w:rsidRPr="009365C8">
        <w:t>La réunion de coordination dans les enseignements adaptés du second degré. Évolution des formes et des enjeux</w:t>
      </w:r>
      <w:r w:rsidR="005E0B32">
        <w:t xml:space="preserve"> d’une réunion institutionnelle. André Philip</w:t>
      </w:r>
    </w:p>
    <w:p w:rsidR="009365C8" w:rsidRPr="009365C8" w:rsidRDefault="005E0B32" w:rsidP="005E0B32">
      <w:pPr>
        <w:pStyle w:val="Titre2"/>
      </w:pPr>
      <w:r>
        <w:t>L’international</w:t>
      </w:r>
    </w:p>
    <w:p w:rsidR="009365C8" w:rsidRPr="009365C8" w:rsidRDefault="005E0B32" w:rsidP="009365C8">
      <w:r>
        <w:t xml:space="preserve">International en bref. </w:t>
      </w:r>
      <w:proofErr w:type="spellStart"/>
      <w:r>
        <w:t>Nel</w:t>
      </w:r>
      <w:proofErr w:type="spellEnd"/>
      <w:r>
        <w:t xml:space="preserve"> Saumont</w:t>
      </w:r>
    </w:p>
    <w:p w:rsidR="009365C8" w:rsidRPr="009365C8" w:rsidRDefault="005E0B32" w:rsidP="005E0B32">
      <w:pPr>
        <w:pStyle w:val="Titre2"/>
      </w:pPr>
      <w:r>
        <w:t>Lire, voir, entendre</w:t>
      </w:r>
    </w:p>
    <w:p w:rsidR="009365C8" w:rsidRPr="009365C8" w:rsidRDefault="005E0B32" w:rsidP="009365C8">
      <w:r>
        <w:t>Comptes rendus de lecture</w:t>
      </w:r>
    </w:p>
    <w:p w:rsidR="009365C8" w:rsidRPr="009365C8" w:rsidRDefault="005E0B32" w:rsidP="009365C8">
      <w:r>
        <w:t>Parutions récentes</w:t>
      </w:r>
    </w:p>
    <w:p w:rsidR="009365C8" w:rsidRPr="009365C8" w:rsidRDefault="009365C8" w:rsidP="009365C8">
      <w:r w:rsidRPr="009365C8">
        <w:t>Ressources documentaires dans l’AIS et l’éducation spécialisée : Culture, pr</w:t>
      </w:r>
      <w:r w:rsidR="005E0B32">
        <w:t>atiques artistiques et handicap. Thérèse Barbier</w:t>
      </w:r>
    </w:p>
    <w:p w:rsidR="009365C8" w:rsidRPr="009365C8" w:rsidRDefault="005E0B32" w:rsidP="005E0B32">
      <w:pPr>
        <w:pStyle w:val="Titre2"/>
      </w:pPr>
      <w:r>
        <w:t>Actes</w:t>
      </w:r>
    </w:p>
    <w:p w:rsidR="00CF08CD" w:rsidRPr="009365C8" w:rsidRDefault="009365C8" w:rsidP="009365C8">
      <w:r w:rsidRPr="009365C8">
        <w:t>Actes du colloque « Enfant, Famille, Institutions. Comment facil</w:t>
      </w:r>
      <w:r w:rsidR="005E0B32">
        <w:t xml:space="preserve">iter l’intégration scolaire ? » </w:t>
      </w:r>
      <w:r w:rsidRPr="009365C8">
        <w:t>A</w:t>
      </w:r>
      <w:r w:rsidR="005E0B32">
        <w:t>vignon, 3 et 4 décembre 2003</w:t>
      </w:r>
    </w:p>
    <w:sectPr w:rsidR="00CF08CD" w:rsidRPr="009365C8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 w16cid:durableId="51001345">
    <w:abstractNumId w:val="1"/>
  </w:num>
  <w:num w:numId="2" w16cid:durableId="173214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0CDB"/>
    <w:rsid w:val="00142D22"/>
    <w:rsid w:val="00156315"/>
    <w:rsid w:val="00166C2D"/>
    <w:rsid w:val="001D4102"/>
    <w:rsid w:val="002237BF"/>
    <w:rsid w:val="00224528"/>
    <w:rsid w:val="0027626B"/>
    <w:rsid w:val="00281EA7"/>
    <w:rsid w:val="002A1403"/>
    <w:rsid w:val="002A715C"/>
    <w:rsid w:val="002B7A25"/>
    <w:rsid w:val="00314810"/>
    <w:rsid w:val="00323FA8"/>
    <w:rsid w:val="0032601D"/>
    <w:rsid w:val="0034458B"/>
    <w:rsid w:val="003608C3"/>
    <w:rsid w:val="00373C1D"/>
    <w:rsid w:val="0037681C"/>
    <w:rsid w:val="003B7805"/>
    <w:rsid w:val="003F41B2"/>
    <w:rsid w:val="00406E84"/>
    <w:rsid w:val="00433A2A"/>
    <w:rsid w:val="00455B7B"/>
    <w:rsid w:val="00483311"/>
    <w:rsid w:val="004835A2"/>
    <w:rsid w:val="004B1E44"/>
    <w:rsid w:val="004B6248"/>
    <w:rsid w:val="004C7469"/>
    <w:rsid w:val="004E41E3"/>
    <w:rsid w:val="0055155D"/>
    <w:rsid w:val="0057220C"/>
    <w:rsid w:val="00583B69"/>
    <w:rsid w:val="0059654A"/>
    <w:rsid w:val="00596DB2"/>
    <w:rsid w:val="005C00B1"/>
    <w:rsid w:val="005C774B"/>
    <w:rsid w:val="005D5169"/>
    <w:rsid w:val="005E0B32"/>
    <w:rsid w:val="005E398B"/>
    <w:rsid w:val="00602A68"/>
    <w:rsid w:val="00690E46"/>
    <w:rsid w:val="00695EA5"/>
    <w:rsid w:val="006A6067"/>
    <w:rsid w:val="006C2FCA"/>
    <w:rsid w:val="006D585B"/>
    <w:rsid w:val="00713831"/>
    <w:rsid w:val="007823A3"/>
    <w:rsid w:val="00786A7D"/>
    <w:rsid w:val="007A456B"/>
    <w:rsid w:val="007F7283"/>
    <w:rsid w:val="00852EBF"/>
    <w:rsid w:val="00871BD2"/>
    <w:rsid w:val="00873C6E"/>
    <w:rsid w:val="00887A4B"/>
    <w:rsid w:val="008A0D03"/>
    <w:rsid w:val="008C0380"/>
    <w:rsid w:val="008C2DCF"/>
    <w:rsid w:val="0091622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E02A8"/>
    <w:rsid w:val="009F12E6"/>
    <w:rsid w:val="00A2593E"/>
    <w:rsid w:val="00A62A22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D009CB"/>
    <w:rsid w:val="00D030BE"/>
    <w:rsid w:val="00D201E3"/>
    <w:rsid w:val="00D34C3A"/>
    <w:rsid w:val="00D3592A"/>
    <w:rsid w:val="00D36E81"/>
    <w:rsid w:val="00D43BAF"/>
    <w:rsid w:val="00D821CB"/>
    <w:rsid w:val="00D84907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1EEC"/>
    <w:rsid w:val="00F20581"/>
    <w:rsid w:val="00F43D28"/>
    <w:rsid w:val="00F4457A"/>
    <w:rsid w:val="00F45C6E"/>
    <w:rsid w:val="00F6324F"/>
    <w:rsid w:val="00F75E92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B662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9E02A8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E02A8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1992</Characters>
  <Application>Microsoft Office Word</Application>
  <DocSecurity>0</DocSecurity>
  <Lines>48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27, 3e trimestre 2004</vt:lpstr>
    </vt:vector>
  </TitlesOfParts>
  <Manager/>
  <Company/>
  <LinksUpToDate>false</LinksUpToDate>
  <CharactersWithSpaces>2266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27, 3e trimestre 2004</dc:title>
  <dc:subject/>
  <dc:creator>Pôle Publications, pôle Ressources de l'INSEI</dc:creator>
  <cp:keywords/>
  <dc:description/>
  <cp:lastModifiedBy>Microsoft Office User</cp:lastModifiedBy>
  <cp:revision>5</cp:revision>
  <dcterms:created xsi:type="dcterms:W3CDTF">2025-02-14T10:17:00Z</dcterms:created>
  <dcterms:modified xsi:type="dcterms:W3CDTF">2025-02-14T10:36:00Z</dcterms:modified>
  <cp:category/>
</cp:coreProperties>
</file>