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0581" w:rsidRPr="00F20581" w:rsidRDefault="00F20581" w:rsidP="00F20581">
      <w:pPr>
        <w:pStyle w:val="Titre1"/>
      </w:pPr>
      <w:r w:rsidRPr="00F20581">
        <w:t xml:space="preserve">Sommaire </w:t>
      </w:r>
      <w:r w:rsidR="00792E4C">
        <w:t xml:space="preserve">de </w:t>
      </w:r>
      <w:r w:rsidR="00792E4C" w:rsidRPr="008D241C">
        <w:rPr>
          <w:i/>
          <w:iCs/>
        </w:rPr>
        <w:t>La nouvelle revue de l'AIS</w:t>
      </w:r>
      <w:r w:rsidR="00792E4C">
        <w:t xml:space="preserve"> </w:t>
      </w:r>
      <w:r w:rsidR="00792E4C">
        <w:br/>
        <w:t>N</w:t>
      </w:r>
      <w:r w:rsidRPr="00F20581">
        <w:t>uméro 26 (2</w:t>
      </w:r>
      <w:r w:rsidRPr="00792E4C">
        <w:rPr>
          <w:rFonts w:cs="Times New Roman (Titres CS)"/>
          <w:vertAlign w:val="superscript"/>
        </w:rPr>
        <w:t>e</w:t>
      </w:r>
      <w:r w:rsidRPr="00F20581">
        <w:t xml:space="preserve"> </w:t>
      </w:r>
      <w:r>
        <w:t>trimestre 2004)</w:t>
      </w:r>
    </w:p>
    <w:p w:rsidR="00F20581" w:rsidRPr="00F20581" w:rsidRDefault="00F20581" w:rsidP="00F20581">
      <w:r>
        <w:t>Éditorial. Hervé Benoit</w:t>
      </w:r>
    </w:p>
    <w:p w:rsidR="00F20581" w:rsidRPr="00F20581" w:rsidRDefault="002826B8" w:rsidP="00AF3243">
      <w:pPr>
        <w:pStyle w:val="Titre2"/>
      </w:pPr>
      <w:r>
        <w:t>Dossier : « </w:t>
      </w:r>
      <w:r w:rsidR="00F20581" w:rsidRPr="00F20581">
        <w:t>Instituts de rééducation. Scolariser des élèves au comportement perturbé ou violent</w:t>
      </w:r>
      <w:r>
        <w:t> »</w:t>
      </w:r>
    </w:p>
    <w:p w:rsidR="00F20581" w:rsidRPr="00F20581" w:rsidRDefault="00AF3243" w:rsidP="00F20581">
      <w:r>
        <w:t xml:space="preserve">Présentation du dossier. </w:t>
      </w:r>
      <w:r w:rsidR="00F20581" w:rsidRPr="00F20581">
        <w:t>J</w:t>
      </w:r>
      <w:r>
        <w:t>ean-Paul Artis et Hervé Cellier</w:t>
      </w:r>
    </w:p>
    <w:p w:rsidR="00F20581" w:rsidRPr="00F20581" w:rsidRDefault="00F20581" w:rsidP="00F20581">
      <w:r w:rsidRPr="00F20581">
        <w:t>Les usagers des Instituts de rééducation : une étude à partir des donné</w:t>
      </w:r>
      <w:r w:rsidR="00AF3243">
        <w:t xml:space="preserve">es des enquêtes HID 1998-2000. </w:t>
      </w:r>
      <w:r w:rsidRPr="00F20581">
        <w:t>Pa</w:t>
      </w:r>
      <w:r w:rsidR="00AF3243">
        <w:t>scale Roussel, Catherine Barral</w:t>
      </w:r>
    </w:p>
    <w:p w:rsidR="00F20581" w:rsidRPr="00F20581" w:rsidRDefault="00F20581" w:rsidP="00F20581">
      <w:r w:rsidRPr="00F20581">
        <w:t>L'IR un cadre de construction de soi et de restauration des liens sociaux par une prise en charge soignante étayée par le triptyque, thérap</w:t>
      </w:r>
      <w:r w:rsidR="00AF3243">
        <w:t>eutique, éducatif et scolaire. Michel Defrance</w:t>
      </w:r>
    </w:p>
    <w:p w:rsidR="00F20581" w:rsidRPr="00F20581" w:rsidRDefault="00F20581" w:rsidP="00F20581">
      <w:r w:rsidRPr="00F20581">
        <w:t>L’Institut de rééduca</w:t>
      </w:r>
      <w:r w:rsidR="00AF3243">
        <w:t>tion : paradoxes et mutations. Hervé Cellier</w:t>
      </w:r>
    </w:p>
    <w:p w:rsidR="00F20581" w:rsidRPr="00F20581" w:rsidRDefault="00F20581" w:rsidP="00F20581">
      <w:r w:rsidRPr="00F20581">
        <w:t>L’IR de La Mayotte : de l’histoire institutionn</w:t>
      </w:r>
      <w:r w:rsidR="00AF3243">
        <w:t>elle au fonctionnement actuel. François Delacourt</w:t>
      </w:r>
    </w:p>
    <w:p w:rsidR="00F20581" w:rsidRPr="00F20581" w:rsidRDefault="00F20581" w:rsidP="00F20581">
      <w:r w:rsidRPr="00F20581">
        <w:t>La dépendance à l’environnement : une approche psychopathologique des troubles du</w:t>
      </w:r>
      <w:r w:rsidR="00AF3243">
        <w:t xml:space="preserve"> comportement des adolescents. Philippe Jeammet</w:t>
      </w:r>
    </w:p>
    <w:p w:rsidR="00F20581" w:rsidRPr="00F20581" w:rsidRDefault="00F20581" w:rsidP="00F20581">
      <w:r w:rsidRPr="00F20581">
        <w:t>Les IR : assumer l’</w:t>
      </w:r>
      <w:r w:rsidR="00AF3243">
        <w:t>avenir, assumer la violence ? Claude Brichler et Jacques Pain</w:t>
      </w:r>
    </w:p>
    <w:p w:rsidR="00F20581" w:rsidRPr="00F20581" w:rsidRDefault="00F20581" w:rsidP="00F20581">
      <w:r w:rsidRPr="00F20581">
        <w:t>La cat</w:t>
      </w:r>
      <w:r w:rsidR="00AF3243">
        <w:t xml:space="preserve">égorie 140 en région wallonne. </w:t>
      </w:r>
      <w:r w:rsidRPr="00F20581">
        <w:t>Guy Avaux</w:t>
      </w:r>
      <w:r w:rsidR="00AF3243">
        <w:t xml:space="preserve"> et Luc Laurent</w:t>
      </w:r>
    </w:p>
    <w:p w:rsidR="00F20581" w:rsidRPr="00F20581" w:rsidRDefault="00F20581" w:rsidP="00F20581">
      <w:r w:rsidRPr="00F20581">
        <w:t>De l’internat au Sessad. Accompagner une équipe de professionnels d’un Institut de rééducation confrontée</w:t>
      </w:r>
      <w:r w:rsidR="00AF3243">
        <w:t xml:space="preserve"> à un changement de pratiques. Dominique Fablet</w:t>
      </w:r>
    </w:p>
    <w:p w:rsidR="00F20581" w:rsidRPr="00F20581" w:rsidRDefault="00F20581" w:rsidP="00F20581">
      <w:r w:rsidRPr="00F20581">
        <w:t>Un Institut de rééducation mobilisé contre les violences : intervention institutionnelle et déconstru</w:t>
      </w:r>
      <w:r w:rsidR="00AF3243">
        <w:t>ction de situations violentes. Rémi Casanova</w:t>
      </w:r>
    </w:p>
    <w:p w:rsidR="00F20581" w:rsidRPr="00F20581" w:rsidRDefault="00F20581" w:rsidP="00F20581">
      <w:r w:rsidRPr="00F20581">
        <w:t xml:space="preserve">Rééducation </w:t>
      </w:r>
      <w:r w:rsidR="00AF3243">
        <w:t>et pédagogie institutionnelle. Christine Vander Borght</w:t>
      </w:r>
    </w:p>
    <w:p w:rsidR="00F20581" w:rsidRPr="00F20581" w:rsidRDefault="00F20581" w:rsidP="00F20581">
      <w:r w:rsidRPr="00F20581">
        <w:t>Postures professionnelles face aux pass</w:t>
      </w:r>
      <w:r w:rsidR="00AF3243">
        <w:t>ages à l’acte des adolescents. Jacqueline Liégeois</w:t>
      </w:r>
    </w:p>
    <w:p w:rsidR="00F20581" w:rsidRPr="00F20581" w:rsidRDefault="00F20581" w:rsidP="00F20581">
      <w:r w:rsidRPr="00F20581">
        <w:t>Une pédagogie sourde à la différence des enfants accueill</w:t>
      </w:r>
      <w:r w:rsidR="00AF3243">
        <w:t>is en Institut de rééducation. Sylvie Canat</w:t>
      </w:r>
    </w:p>
    <w:p w:rsidR="00F20581" w:rsidRPr="00F20581" w:rsidRDefault="00AF3243" w:rsidP="00AF3243">
      <w:pPr>
        <w:pStyle w:val="Titre2"/>
      </w:pPr>
      <w:r>
        <w:t>Études et formations</w:t>
      </w:r>
    </w:p>
    <w:p w:rsidR="00F20581" w:rsidRPr="00F20581" w:rsidRDefault="00F20581" w:rsidP="00F20581">
      <w:r w:rsidRPr="00F20581">
        <w:t>Représentations et prises de position des enseignants d’EPS vis-à-vis de l’</w:t>
      </w:r>
      <w:r w:rsidR="00AF3243">
        <w:t>intégration d’élèves handicapés. Alain Tournebize</w:t>
      </w:r>
    </w:p>
    <w:p w:rsidR="00F20581" w:rsidRPr="00F20581" w:rsidRDefault="00F20581" w:rsidP="00AF3243">
      <w:pPr>
        <w:pStyle w:val="Titre2"/>
      </w:pPr>
      <w:r w:rsidRPr="00F20581">
        <w:t>Pédagogie et psychopé</w:t>
      </w:r>
      <w:r w:rsidR="00AF3243">
        <w:t>dagogie</w:t>
      </w:r>
    </w:p>
    <w:p w:rsidR="00F20581" w:rsidRPr="00F20581" w:rsidRDefault="00F20581" w:rsidP="00F20581">
      <w:r w:rsidRPr="00F20581">
        <w:t>La dimension temporelle de la réussite dans</w:t>
      </w:r>
      <w:r w:rsidR="00AF3243">
        <w:t xml:space="preserve"> les apprentissages scolaires. Christine Pierrisnard</w:t>
      </w:r>
    </w:p>
    <w:p w:rsidR="00F20581" w:rsidRPr="00F20581" w:rsidRDefault="00F20581" w:rsidP="00F20581">
      <w:r w:rsidRPr="00F20581">
        <w:t>Le traumatisé crânien et son rapport au savoir : indivi</w:t>
      </w:r>
      <w:r w:rsidR="00AF3243">
        <w:t>du, personne, acteur, sujet</w:t>
      </w:r>
      <w:r w:rsidR="003907B4">
        <w:t> </w:t>
      </w:r>
      <w:r w:rsidR="00AF3243">
        <w:t>? Roland Chifflet</w:t>
      </w:r>
    </w:p>
    <w:p w:rsidR="00F20581" w:rsidRPr="00F20581" w:rsidRDefault="00AF3243" w:rsidP="00AF3243">
      <w:pPr>
        <w:pStyle w:val="Titre2"/>
      </w:pPr>
      <w:r>
        <w:lastRenderedPageBreak/>
        <w:t>NTIC</w:t>
      </w:r>
    </w:p>
    <w:p w:rsidR="00F20581" w:rsidRPr="00F20581" w:rsidRDefault="00F20581" w:rsidP="00F20581">
      <w:r w:rsidRPr="00F20581">
        <w:t>Quelle place pour les nouvelles technologies dans l’apprentissage de la lecture chez les élèves porteurs d’un handicap moteur ? (2</w:t>
      </w:r>
      <w:r w:rsidRPr="007B4EF7">
        <w:rPr>
          <w:rFonts w:cs="Times New Roman (Corps CS)"/>
          <w:vertAlign w:val="superscript"/>
        </w:rPr>
        <w:t>e</w:t>
      </w:r>
      <w:r w:rsidRPr="00F20581">
        <w:t xml:space="preserve"> </w:t>
      </w:r>
      <w:r w:rsidR="00AF3243">
        <w:t xml:space="preserve">partie). </w:t>
      </w:r>
      <w:r w:rsidRPr="00F20581">
        <w:t>D</w:t>
      </w:r>
      <w:r w:rsidR="00AF3243">
        <w:t>aniel Jacquet et Patricia Payen</w:t>
      </w:r>
    </w:p>
    <w:p w:rsidR="00F20581" w:rsidRPr="00F20581" w:rsidRDefault="00F20581" w:rsidP="00AF3243">
      <w:pPr>
        <w:pStyle w:val="Titre2"/>
      </w:pPr>
      <w:r w:rsidRPr="00F20581">
        <w:t>Politi</w:t>
      </w:r>
      <w:r w:rsidR="00AF3243">
        <w:t>ques et institutions éducatives</w:t>
      </w:r>
    </w:p>
    <w:p w:rsidR="00F20581" w:rsidRPr="00F20581" w:rsidRDefault="00F20581" w:rsidP="00F20581">
      <w:r w:rsidRPr="00F20581">
        <w:t xml:space="preserve">Intégration scolaire, </w:t>
      </w:r>
      <w:r w:rsidRPr="00952BB0">
        <w:rPr>
          <w:lang w:val="en-US"/>
        </w:rPr>
        <w:t>mainstreaming, inclusive education</w:t>
      </w:r>
      <w:r w:rsidRPr="00F20581">
        <w:t>… Avec quels descripteurs interro</w:t>
      </w:r>
      <w:r w:rsidR="00AF3243">
        <w:t>ger les bases documentaires ? Jean-Marc Lesain-Delabarre</w:t>
      </w:r>
    </w:p>
    <w:p w:rsidR="00F20581" w:rsidRPr="00F20581" w:rsidRDefault="00AF3243" w:rsidP="00AF3243">
      <w:pPr>
        <w:pStyle w:val="Titre2"/>
      </w:pPr>
      <w:r>
        <w:t>L’international</w:t>
      </w:r>
    </w:p>
    <w:p w:rsidR="00F20581" w:rsidRPr="00F20581" w:rsidRDefault="00AF3243" w:rsidP="00F20581">
      <w:r>
        <w:t>International en bref. Nel Saumont</w:t>
      </w:r>
    </w:p>
    <w:p w:rsidR="00F20581" w:rsidRPr="00F20581" w:rsidRDefault="00AF3243" w:rsidP="00AF3243">
      <w:pPr>
        <w:pStyle w:val="Titre2"/>
      </w:pPr>
      <w:r>
        <w:t>Lire, voir, entendre</w:t>
      </w:r>
    </w:p>
    <w:p w:rsidR="00F20581" w:rsidRPr="00F20581" w:rsidRDefault="00AF3243" w:rsidP="00F20581">
      <w:r>
        <w:t>Comptes rendus de lecture</w:t>
      </w:r>
    </w:p>
    <w:p w:rsidR="00F20581" w:rsidRPr="00F20581" w:rsidRDefault="00AF3243" w:rsidP="00F20581">
      <w:r>
        <w:t>Parutions récentes</w:t>
      </w:r>
    </w:p>
    <w:p w:rsidR="00F20581" w:rsidRPr="00F20581" w:rsidRDefault="00F20581" w:rsidP="00F20581">
      <w:r w:rsidRPr="00F20581">
        <w:t>Ressources documentaires dans l’AIS. Septième partie : les Instituts de rééducation (IR) Centre de ressources du</w:t>
      </w:r>
      <w:r w:rsidR="00AF3243">
        <w:t xml:space="preserve"> Cnefei et formateurs du Cnefei</w:t>
      </w:r>
    </w:p>
    <w:p w:rsidR="00F20581" w:rsidRPr="00F20581" w:rsidRDefault="00AF3243" w:rsidP="00AF3243">
      <w:pPr>
        <w:pStyle w:val="Titre2"/>
      </w:pPr>
      <w:r>
        <w:t>Actes</w:t>
      </w:r>
    </w:p>
    <w:p w:rsidR="00CF08CD" w:rsidRPr="00F20581" w:rsidRDefault="00F20581" w:rsidP="00F20581">
      <w:r w:rsidRPr="00F20581">
        <w:t xml:space="preserve">Actes du colloque : Handicap et pratiques artistiques. Quel projet culturel pour une intégration réussie ? </w:t>
      </w:r>
      <w:r w:rsidR="00C85B10">
        <w:t>Suresnes, 7 et 8 novembre 2003</w:t>
      </w:r>
    </w:p>
    <w:sectPr w:rsidR="00CF08CD" w:rsidRPr="00F20581" w:rsidSect="00974CE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 45 Light">
    <w:altName w:val="Univers 45 Light"/>
    <w:panose1 w:val="00000000000000000000"/>
    <w:charset w:val="00"/>
    <w:family w:val="swiss"/>
    <w:notTrueType/>
    <w:pitch w:val="default"/>
    <w:sig w:usb0="00000000" w:usb1="08070000" w:usb2="00000010" w:usb3="00000000" w:csb0="00020001" w:csb1="00000000"/>
  </w:font>
  <w:font w:name="Times New Roman (Titres CS)">
    <w:panose1 w:val="020B0604020202020204"/>
    <w:charset w:val="00"/>
    <w:family w:val="roman"/>
    <w:notTrueType/>
    <w:pitch w:val="default"/>
  </w:font>
  <w:font w:name="Times New Roman (Corps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5A1"/>
    <w:multiLevelType w:val="hybridMultilevel"/>
    <w:tmpl w:val="CFDA9DE6"/>
    <w:lvl w:ilvl="0" w:tplc="F80EE888">
      <w:numFmt w:val="bullet"/>
      <w:lvlText w:val="-"/>
      <w:lvlJc w:val="left"/>
      <w:pPr>
        <w:ind w:left="411" w:hanging="10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3"/>
        <w:sz w:val="18"/>
        <w:szCs w:val="18"/>
        <w:lang w:val="fr-FR" w:eastAsia="en-US" w:bidi="ar-SA"/>
      </w:rPr>
    </w:lvl>
    <w:lvl w:ilvl="1" w:tplc="54385104">
      <w:numFmt w:val="bullet"/>
      <w:lvlText w:val="•"/>
      <w:lvlJc w:val="left"/>
      <w:pPr>
        <w:ind w:left="1232" w:hanging="106"/>
      </w:pPr>
      <w:rPr>
        <w:lang w:val="fr-FR" w:eastAsia="en-US" w:bidi="ar-SA"/>
      </w:rPr>
    </w:lvl>
    <w:lvl w:ilvl="2" w:tplc="692ACC12">
      <w:numFmt w:val="bullet"/>
      <w:lvlText w:val="•"/>
      <w:lvlJc w:val="left"/>
      <w:pPr>
        <w:ind w:left="2044" w:hanging="106"/>
      </w:pPr>
      <w:rPr>
        <w:lang w:val="fr-FR" w:eastAsia="en-US" w:bidi="ar-SA"/>
      </w:rPr>
    </w:lvl>
    <w:lvl w:ilvl="3" w:tplc="612C6374">
      <w:numFmt w:val="bullet"/>
      <w:lvlText w:val="•"/>
      <w:lvlJc w:val="left"/>
      <w:pPr>
        <w:ind w:left="2856" w:hanging="106"/>
      </w:pPr>
      <w:rPr>
        <w:lang w:val="fr-FR" w:eastAsia="en-US" w:bidi="ar-SA"/>
      </w:rPr>
    </w:lvl>
    <w:lvl w:ilvl="4" w:tplc="BA4EF7DC">
      <w:numFmt w:val="bullet"/>
      <w:lvlText w:val="•"/>
      <w:lvlJc w:val="left"/>
      <w:pPr>
        <w:ind w:left="3668" w:hanging="106"/>
      </w:pPr>
      <w:rPr>
        <w:lang w:val="fr-FR" w:eastAsia="en-US" w:bidi="ar-SA"/>
      </w:rPr>
    </w:lvl>
    <w:lvl w:ilvl="5" w:tplc="5720CEC6">
      <w:numFmt w:val="bullet"/>
      <w:lvlText w:val="•"/>
      <w:lvlJc w:val="left"/>
      <w:pPr>
        <w:ind w:left="4480" w:hanging="106"/>
      </w:pPr>
      <w:rPr>
        <w:lang w:val="fr-FR" w:eastAsia="en-US" w:bidi="ar-SA"/>
      </w:rPr>
    </w:lvl>
    <w:lvl w:ilvl="6" w:tplc="11100CBC">
      <w:numFmt w:val="bullet"/>
      <w:lvlText w:val="•"/>
      <w:lvlJc w:val="left"/>
      <w:pPr>
        <w:ind w:left="5292" w:hanging="106"/>
      </w:pPr>
      <w:rPr>
        <w:lang w:val="fr-FR" w:eastAsia="en-US" w:bidi="ar-SA"/>
      </w:rPr>
    </w:lvl>
    <w:lvl w:ilvl="7" w:tplc="D3120534">
      <w:numFmt w:val="bullet"/>
      <w:lvlText w:val="•"/>
      <w:lvlJc w:val="left"/>
      <w:pPr>
        <w:ind w:left="6104" w:hanging="106"/>
      </w:pPr>
      <w:rPr>
        <w:lang w:val="fr-FR" w:eastAsia="en-US" w:bidi="ar-SA"/>
      </w:rPr>
    </w:lvl>
    <w:lvl w:ilvl="8" w:tplc="ED92B3B2">
      <w:numFmt w:val="bullet"/>
      <w:lvlText w:val="•"/>
      <w:lvlJc w:val="left"/>
      <w:pPr>
        <w:ind w:left="6916" w:hanging="106"/>
      </w:pPr>
      <w:rPr>
        <w:lang w:val="fr-FR" w:eastAsia="en-US" w:bidi="ar-SA"/>
      </w:rPr>
    </w:lvl>
  </w:abstractNum>
  <w:abstractNum w:abstractNumId="1" w15:restartNumberingAfterBreak="0">
    <w:nsid w:val="1BD04257"/>
    <w:multiLevelType w:val="hybridMultilevel"/>
    <w:tmpl w:val="7D14D0C4"/>
    <w:lvl w:ilvl="0" w:tplc="7DEE9DD2">
      <w:numFmt w:val="bullet"/>
      <w:lvlText w:val="•"/>
      <w:lvlJc w:val="left"/>
      <w:pPr>
        <w:ind w:left="451" w:hanging="14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42"/>
        <w:sz w:val="18"/>
        <w:szCs w:val="18"/>
        <w:lang w:val="fr-FR" w:eastAsia="en-US" w:bidi="ar-SA"/>
      </w:rPr>
    </w:lvl>
    <w:lvl w:ilvl="1" w:tplc="0624F7BA">
      <w:numFmt w:val="bullet"/>
      <w:lvlText w:val="•"/>
      <w:lvlJc w:val="left"/>
      <w:pPr>
        <w:ind w:left="1268" w:hanging="146"/>
      </w:pPr>
      <w:rPr>
        <w:lang w:val="fr-FR" w:eastAsia="en-US" w:bidi="ar-SA"/>
      </w:rPr>
    </w:lvl>
    <w:lvl w:ilvl="2" w:tplc="33186C5A">
      <w:numFmt w:val="bullet"/>
      <w:lvlText w:val="•"/>
      <w:lvlJc w:val="left"/>
      <w:pPr>
        <w:ind w:left="2076" w:hanging="146"/>
      </w:pPr>
      <w:rPr>
        <w:lang w:val="fr-FR" w:eastAsia="en-US" w:bidi="ar-SA"/>
      </w:rPr>
    </w:lvl>
    <w:lvl w:ilvl="3" w:tplc="1D5A659C">
      <w:numFmt w:val="bullet"/>
      <w:lvlText w:val="•"/>
      <w:lvlJc w:val="left"/>
      <w:pPr>
        <w:ind w:left="2884" w:hanging="146"/>
      </w:pPr>
      <w:rPr>
        <w:lang w:val="fr-FR" w:eastAsia="en-US" w:bidi="ar-SA"/>
      </w:rPr>
    </w:lvl>
    <w:lvl w:ilvl="4" w:tplc="884C58BC">
      <w:numFmt w:val="bullet"/>
      <w:lvlText w:val="•"/>
      <w:lvlJc w:val="left"/>
      <w:pPr>
        <w:ind w:left="3692" w:hanging="146"/>
      </w:pPr>
      <w:rPr>
        <w:lang w:val="fr-FR" w:eastAsia="en-US" w:bidi="ar-SA"/>
      </w:rPr>
    </w:lvl>
    <w:lvl w:ilvl="5" w:tplc="969C465E">
      <w:numFmt w:val="bullet"/>
      <w:lvlText w:val="•"/>
      <w:lvlJc w:val="left"/>
      <w:pPr>
        <w:ind w:left="4500" w:hanging="146"/>
      </w:pPr>
      <w:rPr>
        <w:lang w:val="fr-FR" w:eastAsia="en-US" w:bidi="ar-SA"/>
      </w:rPr>
    </w:lvl>
    <w:lvl w:ilvl="6" w:tplc="10A63708">
      <w:numFmt w:val="bullet"/>
      <w:lvlText w:val="•"/>
      <w:lvlJc w:val="left"/>
      <w:pPr>
        <w:ind w:left="5308" w:hanging="146"/>
      </w:pPr>
      <w:rPr>
        <w:lang w:val="fr-FR" w:eastAsia="en-US" w:bidi="ar-SA"/>
      </w:rPr>
    </w:lvl>
    <w:lvl w:ilvl="7" w:tplc="954039CC">
      <w:numFmt w:val="bullet"/>
      <w:lvlText w:val="•"/>
      <w:lvlJc w:val="left"/>
      <w:pPr>
        <w:ind w:left="6116" w:hanging="146"/>
      </w:pPr>
      <w:rPr>
        <w:lang w:val="fr-FR" w:eastAsia="en-US" w:bidi="ar-SA"/>
      </w:rPr>
    </w:lvl>
    <w:lvl w:ilvl="8" w:tplc="9774ECE2">
      <w:numFmt w:val="bullet"/>
      <w:lvlText w:val="•"/>
      <w:lvlJc w:val="left"/>
      <w:pPr>
        <w:ind w:left="6924" w:hanging="146"/>
      </w:pPr>
      <w:rPr>
        <w:lang w:val="fr-FR" w:eastAsia="en-US" w:bidi="ar-SA"/>
      </w:rPr>
    </w:lvl>
  </w:abstractNum>
  <w:num w:numId="1" w16cid:durableId="299262407">
    <w:abstractNumId w:val="1"/>
  </w:num>
  <w:num w:numId="2" w16cid:durableId="910652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C6E"/>
    <w:rsid w:val="00011F40"/>
    <w:rsid w:val="00046FED"/>
    <w:rsid w:val="00054512"/>
    <w:rsid w:val="000B023F"/>
    <w:rsid w:val="000C7CCE"/>
    <w:rsid w:val="000D051A"/>
    <w:rsid w:val="000E464E"/>
    <w:rsid w:val="001074FA"/>
    <w:rsid w:val="0013297A"/>
    <w:rsid w:val="00142D22"/>
    <w:rsid w:val="00156315"/>
    <w:rsid w:val="00166C2D"/>
    <w:rsid w:val="001D4102"/>
    <w:rsid w:val="001E50CB"/>
    <w:rsid w:val="002237BF"/>
    <w:rsid w:val="00224528"/>
    <w:rsid w:val="00281EA7"/>
    <w:rsid w:val="002826B8"/>
    <w:rsid w:val="002A1403"/>
    <w:rsid w:val="002A715C"/>
    <w:rsid w:val="002B7A25"/>
    <w:rsid w:val="00314810"/>
    <w:rsid w:val="00323FA8"/>
    <w:rsid w:val="0032601D"/>
    <w:rsid w:val="0034458B"/>
    <w:rsid w:val="003608C3"/>
    <w:rsid w:val="00373C1D"/>
    <w:rsid w:val="0037681C"/>
    <w:rsid w:val="003907B4"/>
    <w:rsid w:val="003B7805"/>
    <w:rsid w:val="003F41B2"/>
    <w:rsid w:val="00406E84"/>
    <w:rsid w:val="00433A2A"/>
    <w:rsid w:val="00455B7B"/>
    <w:rsid w:val="00483311"/>
    <w:rsid w:val="004835A2"/>
    <w:rsid w:val="004A1D04"/>
    <w:rsid w:val="004B1E44"/>
    <w:rsid w:val="004B6248"/>
    <w:rsid w:val="004C7469"/>
    <w:rsid w:val="004E41E3"/>
    <w:rsid w:val="0055155D"/>
    <w:rsid w:val="0057220C"/>
    <w:rsid w:val="00583B69"/>
    <w:rsid w:val="0059654A"/>
    <w:rsid w:val="00596DB2"/>
    <w:rsid w:val="005C00B1"/>
    <w:rsid w:val="005C774B"/>
    <w:rsid w:val="005D5169"/>
    <w:rsid w:val="005E398B"/>
    <w:rsid w:val="00602A68"/>
    <w:rsid w:val="00634159"/>
    <w:rsid w:val="00690E46"/>
    <w:rsid w:val="00695EA5"/>
    <w:rsid w:val="006A6067"/>
    <w:rsid w:val="006C2FCA"/>
    <w:rsid w:val="006D585B"/>
    <w:rsid w:val="00713831"/>
    <w:rsid w:val="007823A3"/>
    <w:rsid w:val="00786A7D"/>
    <w:rsid w:val="00792E4C"/>
    <w:rsid w:val="007A456B"/>
    <w:rsid w:val="007B4EF7"/>
    <w:rsid w:val="007F7283"/>
    <w:rsid w:val="00852EBF"/>
    <w:rsid w:val="00871BD2"/>
    <w:rsid w:val="00873C6E"/>
    <w:rsid w:val="00887A4B"/>
    <w:rsid w:val="008A0D03"/>
    <w:rsid w:val="008C0380"/>
    <w:rsid w:val="008C2DCF"/>
    <w:rsid w:val="008D241C"/>
    <w:rsid w:val="0091622E"/>
    <w:rsid w:val="00934D76"/>
    <w:rsid w:val="009471DD"/>
    <w:rsid w:val="0095067A"/>
    <w:rsid w:val="00952B2E"/>
    <w:rsid w:val="00952BB0"/>
    <w:rsid w:val="009543AC"/>
    <w:rsid w:val="00954BE1"/>
    <w:rsid w:val="00956142"/>
    <w:rsid w:val="00974CE4"/>
    <w:rsid w:val="0098661E"/>
    <w:rsid w:val="009A182B"/>
    <w:rsid w:val="009D1FE4"/>
    <w:rsid w:val="009F12E6"/>
    <w:rsid w:val="00A2593E"/>
    <w:rsid w:val="00A62A22"/>
    <w:rsid w:val="00AC5B3F"/>
    <w:rsid w:val="00AD4E8A"/>
    <w:rsid w:val="00AE4503"/>
    <w:rsid w:val="00AF3243"/>
    <w:rsid w:val="00AF3539"/>
    <w:rsid w:val="00B10AEF"/>
    <w:rsid w:val="00B45667"/>
    <w:rsid w:val="00B55199"/>
    <w:rsid w:val="00B65A53"/>
    <w:rsid w:val="00BC4E7D"/>
    <w:rsid w:val="00BC7511"/>
    <w:rsid w:val="00C71ACF"/>
    <w:rsid w:val="00C852A0"/>
    <w:rsid w:val="00C85B10"/>
    <w:rsid w:val="00CA09B1"/>
    <w:rsid w:val="00CA22E6"/>
    <w:rsid w:val="00CB07E5"/>
    <w:rsid w:val="00CE6051"/>
    <w:rsid w:val="00CF0874"/>
    <w:rsid w:val="00CF08CD"/>
    <w:rsid w:val="00D009CB"/>
    <w:rsid w:val="00D201E3"/>
    <w:rsid w:val="00D34C3A"/>
    <w:rsid w:val="00D3592A"/>
    <w:rsid w:val="00D36E81"/>
    <w:rsid w:val="00D43BAF"/>
    <w:rsid w:val="00D821CB"/>
    <w:rsid w:val="00D84907"/>
    <w:rsid w:val="00D90BB8"/>
    <w:rsid w:val="00DF03A0"/>
    <w:rsid w:val="00DF7CFB"/>
    <w:rsid w:val="00E0019E"/>
    <w:rsid w:val="00E516F8"/>
    <w:rsid w:val="00EA4879"/>
    <w:rsid w:val="00EC53C1"/>
    <w:rsid w:val="00ED2E39"/>
    <w:rsid w:val="00EF4870"/>
    <w:rsid w:val="00F01EEC"/>
    <w:rsid w:val="00F20581"/>
    <w:rsid w:val="00F43D28"/>
    <w:rsid w:val="00F4457A"/>
    <w:rsid w:val="00F45C6E"/>
    <w:rsid w:val="00F6324F"/>
    <w:rsid w:val="00F75E92"/>
    <w:rsid w:val="00F8539E"/>
    <w:rsid w:val="00FC3338"/>
    <w:rsid w:val="00FD602A"/>
    <w:rsid w:val="00FD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6A37D"/>
  <w15:chartTrackingRefBased/>
  <w15:docId w15:val="{AE38A6D5-0D5F-3144-99D3-651462189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DB2"/>
    <w:pPr>
      <w:spacing w:after="120"/>
    </w:pPr>
    <w:rPr>
      <w:rFonts w:ascii="Verdana" w:hAnsi="Verdana"/>
      <w:sz w:val="22"/>
      <w:szCs w:val="22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F45C6E"/>
    <w:pPr>
      <w:keepNext/>
      <w:keepLines/>
      <w:spacing w:before="240" w:after="36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13297A"/>
    <w:pPr>
      <w:keepNext/>
      <w:keepLines/>
      <w:spacing w:before="24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45C6E"/>
    <w:rPr>
      <w:rFonts w:ascii="Verdana" w:eastAsiaTheme="majorEastAsia" w:hAnsi="Verdana" w:cstheme="majorBidi"/>
      <w:b/>
      <w:color w:val="000000" w:themeColor="text1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13297A"/>
    <w:rPr>
      <w:rFonts w:ascii="Verdana" w:eastAsiaTheme="majorEastAsia" w:hAnsi="Verdana" w:cstheme="majorBidi"/>
      <w:b/>
      <w:color w:val="000000" w:themeColor="text1"/>
      <w:sz w:val="26"/>
      <w:szCs w:val="26"/>
    </w:rPr>
  </w:style>
  <w:style w:type="paragraph" w:styleId="Paragraphedeliste">
    <w:name w:val="List Paragraph"/>
    <w:basedOn w:val="Normal"/>
    <w:uiPriority w:val="1"/>
    <w:qFormat/>
    <w:rsid w:val="00AC5B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7A456B"/>
    <w:pPr>
      <w:widowControl w:val="0"/>
      <w:autoSpaceDE w:val="0"/>
      <w:autoSpaceDN w:val="0"/>
      <w:spacing w:after="0"/>
    </w:pPr>
    <w:rPr>
      <w:rFonts w:ascii="Arial" w:eastAsia="Arial" w:hAnsi="Arial" w:cs="Arial"/>
      <w:b/>
      <w:bCs/>
      <w:sz w:val="26"/>
      <w:szCs w:val="26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7A456B"/>
    <w:rPr>
      <w:rFonts w:ascii="Arial" w:eastAsia="Arial" w:hAnsi="Arial" w:cs="Arial"/>
      <w:b/>
      <w:bCs/>
      <w:sz w:val="26"/>
      <w:szCs w:val="26"/>
    </w:rPr>
  </w:style>
  <w:style w:type="paragraph" w:customStyle="1" w:styleId="Default">
    <w:name w:val="Default"/>
    <w:rsid w:val="00690E46"/>
    <w:pPr>
      <w:autoSpaceDE w:val="0"/>
      <w:autoSpaceDN w:val="0"/>
      <w:adjustRightInd w:val="0"/>
    </w:pPr>
    <w:rPr>
      <w:rFonts w:ascii="Univers 45 Light" w:hAnsi="Univers 45 Light" w:cs="Univers 45 Light"/>
      <w:color w:val="000000"/>
    </w:rPr>
  </w:style>
  <w:style w:type="paragraph" w:customStyle="1" w:styleId="Pa6">
    <w:name w:val="Pa6"/>
    <w:basedOn w:val="Default"/>
    <w:next w:val="Default"/>
    <w:uiPriority w:val="99"/>
    <w:rsid w:val="00690E46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690E46"/>
    <w:rPr>
      <w:rFonts w:cs="Univers 45 Light"/>
      <w:b/>
      <w:bCs/>
      <w:color w:val="221E1F"/>
      <w:sz w:val="28"/>
      <w:szCs w:val="28"/>
    </w:rPr>
  </w:style>
  <w:style w:type="paragraph" w:customStyle="1" w:styleId="Pa8">
    <w:name w:val="Pa8"/>
    <w:basedOn w:val="Default"/>
    <w:next w:val="Default"/>
    <w:uiPriority w:val="99"/>
    <w:rsid w:val="00690E46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690E46"/>
    <w:pPr>
      <w:spacing w:line="241" w:lineRule="atLeast"/>
    </w:pPr>
    <w:rPr>
      <w:rFonts w:cstheme="minorBidi"/>
      <w:color w:val="auto"/>
    </w:rPr>
  </w:style>
  <w:style w:type="character" w:customStyle="1" w:styleId="A10">
    <w:name w:val="A10"/>
    <w:uiPriority w:val="99"/>
    <w:rsid w:val="00690E46"/>
    <w:rPr>
      <w:rFonts w:cs="Univers 45 Light"/>
      <w:color w:val="221E1F"/>
      <w:sz w:val="18"/>
      <w:szCs w:val="18"/>
    </w:rPr>
  </w:style>
  <w:style w:type="character" w:customStyle="1" w:styleId="A3">
    <w:name w:val="A3"/>
    <w:uiPriority w:val="99"/>
    <w:rsid w:val="00690E46"/>
    <w:rPr>
      <w:rFonts w:cs="Univers 45 Light"/>
      <w:i/>
      <w:iCs/>
      <w:color w:val="221E1F"/>
      <w:sz w:val="16"/>
      <w:szCs w:val="16"/>
    </w:rPr>
  </w:style>
  <w:style w:type="character" w:customStyle="1" w:styleId="A1">
    <w:name w:val="A1"/>
    <w:uiPriority w:val="99"/>
    <w:rsid w:val="0059654A"/>
    <w:rPr>
      <w:rFonts w:cs="Univers 45 Light"/>
      <w:b/>
      <w:bCs/>
      <w:color w:val="221E1F"/>
      <w:sz w:val="26"/>
      <w:szCs w:val="26"/>
    </w:rPr>
  </w:style>
  <w:style w:type="paragraph" w:customStyle="1" w:styleId="Pa9">
    <w:name w:val="Pa9"/>
    <w:basedOn w:val="Default"/>
    <w:next w:val="Default"/>
    <w:uiPriority w:val="99"/>
    <w:rsid w:val="0059654A"/>
    <w:pPr>
      <w:spacing w:line="241" w:lineRule="atLeast"/>
    </w:pPr>
    <w:rPr>
      <w:rFonts w:cstheme="minorBidi"/>
      <w:color w:val="auto"/>
    </w:rPr>
  </w:style>
  <w:style w:type="character" w:customStyle="1" w:styleId="A11">
    <w:name w:val="A11"/>
    <w:uiPriority w:val="99"/>
    <w:rsid w:val="00F4457A"/>
    <w:rPr>
      <w:rFonts w:cs="Univers 45 Light"/>
      <w:i/>
      <w:iCs/>
      <w:color w:val="221E1F"/>
      <w:sz w:val="18"/>
      <w:szCs w:val="18"/>
    </w:rPr>
  </w:style>
  <w:style w:type="paragraph" w:customStyle="1" w:styleId="Pa10">
    <w:name w:val="Pa10"/>
    <w:basedOn w:val="Default"/>
    <w:next w:val="Default"/>
    <w:uiPriority w:val="99"/>
    <w:rsid w:val="00D90BB8"/>
    <w:pPr>
      <w:spacing w:line="241" w:lineRule="atLeast"/>
    </w:pPr>
    <w:rPr>
      <w:rFonts w:cstheme="minorBidi"/>
      <w:color w:val="auto"/>
    </w:rPr>
  </w:style>
  <w:style w:type="character" w:customStyle="1" w:styleId="A8">
    <w:name w:val="A8"/>
    <w:uiPriority w:val="99"/>
    <w:rsid w:val="00D90BB8"/>
    <w:rPr>
      <w:rFonts w:cs="Univers 45 Light"/>
      <w:color w:val="221E1F"/>
      <w:sz w:val="14"/>
      <w:szCs w:val="14"/>
    </w:rPr>
  </w:style>
  <w:style w:type="paragraph" w:customStyle="1" w:styleId="Pa11">
    <w:name w:val="Pa11"/>
    <w:basedOn w:val="Default"/>
    <w:next w:val="Default"/>
    <w:uiPriority w:val="99"/>
    <w:rsid w:val="00D90BB8"/>
    <w:pPr>
      <w:spacing w:line="241" w:lineRule="atLeast"/>
    </w:pPr>
    <w:rPr>
      <w:rFonts w:cstheme="minorBidi"/>
      <w:color w:val="auto"/>
    </w:rPr>
  </w:style>
  <w:style w:type="paragraph" w:customStyle="1" w:styleId="Pa12">
    <w:name w:val="Pa12"/>
    <w:basedOn w:val="Default"/>
    <w:next w:val="Default"/>
    <w:uiPriority w:val="99"/>
    <w:rsid w:val="00433A2A"/>
    <w:pPr>
      <w:spacing w:line="24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5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373</Words>
  <Characters>2331</Characters>
  <Application>Microsoft Office Word</Application>
  <DocSecurity>0</DocSecurity>
  <Lines>52</Lines>
  <Paragraphs>39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Sommaire de La nouvelle revue  de l'adaptation et de la scolarisation. Numéro 26, 2e trimestre</vt:lpstr>
    </vt:vector>
  </TitlesOfParts>
  <Manager/>
  <Company/>
  <LinksUpToDate>false</LinksUpToDate>
  <CharactersWithSpaces>2665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Sommaire de La nouvelle revue de l'adaptation et de la scolarisation. Numéro 26, 2e trimestre 2004</dc:title>
  <dc:subject/>
  <dc:creator>Pôle Publications, pôle Ressources de l'INSEI</dc:creator>
  <cp:keywords/>
  <dc:description/>
  <cp:lastModifiedBy>Microsoft Office User</cp:lastModifiedBy>
  <cp:revision>14</cp:revision>
  <dcterms:created xsi:type="dcterms:W3CDTF">2025-02-14T10:00:00Z</dcterms:created>
  <dcterms:modified xsi:type="dcterms:W3CDTF">2025-02-14T10:15:00Z</dcterms:modified>
  <cp:category/>
</cp:coreProperties>
</file>