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BADF" w14:textId="54383546" w:rsidR="001E5E26" w:rsidRDefault="007D3090" w:rsidP="00001282">
      <w:pPr>
        <w:spacing w:after="840"/>
      </w:pPr>
      <w:r>
        <w:rPr>
          <w:noProof/>
          <w:lang w:eastAsia="fr-FR"/>
        </w:rPr>
        <w:drawing>
          <wp:inline distT="0" distB="0" distL="0" distR="0" wp14:anchorId="0B60A456" wp14:editId="743D4C3B">
            <wp:extent cx="2080260" cy="864024"/>
            <wp:effectExtent l="0" t="0" r="2540" b="0"/>
            <wp:docPr id="1387662655" name="Image 1" descr="Logo de l'INSEI. Institut national supérieur de formation et de recherche pour l'éducation inclu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62655" name="Image 1" descr="Logo de l'INSEI. Institut national supérieur de formation et de recherche pour l'éducation inclusiv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8721" cy="892459"/>
                    </a:xfrm>
                    <a:prstGeom prst="rect">
                      <a:avLst/>
                    </a:prstGeom>
                  </pic:spPr>
                </pic:pic>
              </a:graphicData>
            </a:graphic>
          </wp:inline>
        </w:drawing>
      </w:r>
    </w:p>
    <w:p w14:paraId="1FD62871" w14:textId="4A8D7384" w:rsidR="00B51FFA" w:rsidRPr="00540DCE" w:rsidRDefault="001E5E26" w:rsidP="004A6A8D">
      <w:pPr>
        <w:pStyle w:val="Titre"/>
      </w:pPr>
      <w:r w:rsidRPr="00540DCE">
        <w:t xml:space="preserve">Newsletter </w:t>
      </w:r>
      <w:r w:rsidRPr="00540DCE">
        <w:br/>
        <w:t>Recherche et international</w:t>
      </w:r>
    </w:p>
    <w:p w14:paraId="4051A7AA" w14:textId="77BB0E39" w:rsidR="00FD11B6" w:rsidRDefault="00D20D07" w:rsidP="00A0288B">
      <w:pPr>
        <w:spacing w:after="360"/>
      </w:pPr>
      <w:r>
        <w:t>Juin</w:t>
      </w:r>
      <w:r w:rsidR="001E5E26">
        <w:t xml:space="preserve"> 202</w:t>
      </w:r>
      <w:r w:rsidR="00001282">
        <w:t>5</w:t>
      </w:r>
    </w:p>
    <w:p w14:paraId="09BD85C6" w14:textId="4E964802" w:rsidR="00FD11B6" w:rsidRDefault="00FD11B6" w:rsidP="001E5E26">
      <w:r>
        <w:rPr>
          <w:noProof/>
        </w:rPr>
        <w:drawing>
          <wp:inline distT="0" distB="0" distL="0" distR="0" wp14:anchorId="765545DF" wp14:editId="1E480088">
            <wp:extent cx="5760720" cy="3240405"/>
            <wp:effectExtent l="0" t="0" r="0" b="0"/>
            <wp:docPr id="112619331" name="Image 2" descr="Illustration de la page de garde : &#10;Il s'agit d'une image d'un groupe de personnes réunies autour d'une table, étudiant les documents disposés devant eu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9331" name="Image 2" descr="Illustration de la page de garde : &#10;Il s'agit d'une image d'un groupe de personnes réunies autour d'une table, étudiant les documents disposés devant eux. "/>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1A6A4B0F" w14:textId="77777777" w:rsidR="00001282" w:rsidRDefault="00001282">
      <w:r>
        <w:br w:type="page"/>
      </w:r>
    </w:p>
    <w:p w14:paraId="7D417D97" w14:textId="77777777" w:rsidR="00A87DC1" w:rsidRDefault="00BC0875" w:rsidP="00D0335B">
      <w:pPr>
        <w:pStyle w:val="Titre1"/>
        <w:rPr>
          <w:noProof/>
        </w:rPr>
      </w:pPr>
      <w:bookmarkStart w:id="0" w:name="_Toc189733254"/>
      <w:bookmarkStart w:id="1" w:name="_Toc189733339"/>
      <w:bookmarkStart w:id="2" w:name="_Toc200457792"/>
      <w:r w:rsidRPr="00540DCE">
        <w:lastRenderedPageBreak/>
        <w:t>Sommaire</w:t>
      </w:r>
      <w:bookmarkEnd w:id="0"/>
      <w:bookmarkEnd w:id="1"/>
      <w:bookmarkEnd w:id="2"/>
      <w:r w:rsidR="006D3A8F">
        <w:rPr>
          <w:rFonts w:asciiTheme="minorHAnsi" w:eastAsiaTheme="minorEastAsia" w:hAnsiTheme="minorHAnsi"/>
          <w:noProof/>
          <w:lang w:eastAsia="fr-FR"/>
        </w:rPr>
        <w:fldChar w:fldCharType="begin"/>
      </w:r>
      <w:r w:rsidR="006D3A8F">
        <w:rPr>
          <w:rFonts w:asciiTheme="minorHAnsi" w:eastAsiaTheme="minorEastAsia" w:hAnsiTheme="minorHAnsi"/>
          <w:noProof/>
          <w:lang w:eastAsia="fr-FR"/>
        </w:rPr>
        <w:instrText xml:space="preserve"> TOC \o "1-1" \h \z \u </w:instrText>
      </w:r>
      <w:r w:rsidR="006D3A8F">
        <w:rPr>
          <w:rFonts w:asciiTheme="minorHAnsi" w:eastAsiaTheme="minorEastAsia" w:hAnsiTheme="minorHAnsi"/>
          <w:noProof/>
          <w:lang w:eastAsia="fr-FR"/>
        </w:rPr>
        <w:fldChar w:fldCharType="separate"/>
      </w:r>
    </w:p>
    <w:p w14:paraId="36BA2644" w14:textId="6CD70629" w:rsidR="00A87DC1" w:rsidRDefault="00A87DC1">
      <w:pPr>
        <w:pStyle w:val="TM1"/>
        <w:rPr>
          <w:rFonts w:asciiTheme="minorHAnsi" w:eastAsiaTheme="minorEastAsia" w:hAnsiTheme="minorHAnsi"/>
          <w:noProof/>
          <w:kern w:val="2"/>
          <w:lang w:eastAsia="fr-FR"/>
          <w14:ligatures w14:val="standardContextual"/>
        </w:rPr>
      </w:pPr>
      <w:hyperlink w:anchor="_Toc200457793" w:history="1">
        <w:r w:rsidRPr="00E92D49">
          <w:rPr>
            <w:rStyle w:val="Lienhypertexte"/>
            <w:noProof/>
          </w:rPr>
          <w:t xml:space="preserve">Nouveau projet à l’INSEI :  </w:t>
        </w:r>
        <w:r>
          <w:rPr>
            <w:rStyle w:val="Lienhypertexte"/>
            <w:noProof/>
          </w:rPr>
          <w:br/>
        </w:r>
        <w:r w:rsidRPr="00E92D49">
          <w:rPr>
            <w:rStyle w:val="Lienhypertexte"/>
            <w:noProof/>
          </w:rPr>
          <w:t xml:space="preserve">« Recherche pour l’éducation des enfants sourdaveugles </w:t>
        </w:r>
        <w:r w:rsidR="00FE17A3">
          <w:rPr>
            <w:rStyle w:val="Lienhypertexte"/>
            <w:noProof/>
          </w:rPr>
          <w:br/>
        </w:r>
        <w:r w:rsidRPr="00E92D49">
          <w:rPr>
            <w:rStyle w:val="Lienhypertexte"/>
            <w:noProof/>
          </w:rPr>
          <w:t>(surdicécité primaire / congénitale) – Projet É-SENSIL »</w:t>
        </w:r>
        <w:r>
          <w:rPr>
            <w:noProof/>
            <w:webHidden/>
          </w:rPr>
          <w:tab/>
        </w:r>
        <w:r>
          <w:rPr>
            <w:noProof/>
            <w:webHidden/>
          </w:rPr>
          <w:fldChar w:fldCharType="begin"/>
        </w:r>
        <w:r>
          <w:rPr>
            <w:noProof/>
            <w:webHidden/>
          </w:rPr>
          <w:instrText xml:space="preserve"> PAGEREF _Toc200457793 \h </w:instrText>
        </w:r>
        <w:r>
          <w:rPr>
            <w:noProof/>
            <w:webHidden/>
          </w:rPr>
        </w:r>
        <w:r>
          <w:rPr>
            <w:noProof/>
            <w:webHidden/>
          </w:rPr>
          <w:fldChar w:fldCharType="separate"/>
        </w:r>
        <w:r>
          <w:rPr>
            <w:noProof/>
            <w:webHidden/>
          </w:rPr>
          <w:t>3</w:t>
        </w:r>
        <w:r>
          <w:rPr>
            <w:noProof/>
            <w:webHidden/>
          </w:rPr>
          <w:fldChar w:fldCharType="end"/>
        </w:r>
      </w:hyperlink>
    </w:p>
    <w:p w14:paraId="1E5AC297" w14:textId="16E98469" w:rsidR="00A87DC1" w:rsidRDefault="00A87DC1">
      <w:pPr>
        <w:pStyle w:val="TM1"/>
        <w:rPr>
          <w:rFonts w:asciiTheme="minorHAnsi" w:eastAsiaTheme="minorEastAsia" w:hAnsiTheme="minorHAnsi"/>
          <w:noProof/>
          <w:kern w:val="2"/>
          <w:lang w:eastAsia="fr-FR"/>
          <w14:ligatures w14:val="standardContextual"/>
        </w:rPr>
      </w:pPr>
      <w:hyperlink w:anchor="_Toc200457794" w:history="1">
        <w:r w:rsidRPr="00E92D49">
          <w:rPr>
            <w:rStyle w:val="Lienhypertexte"/>
            <w:noProof/>
          </w:rPr>
          <w:t>Appel à projets</w:t>
        </w:r>
        <w:r>
          <w:rPr>
            <w:noProof/>
            <w:webHidden/>
          </w:rPr>
          <w:tab/>
        </w:r>
        <w:r>
          <w:rPr>
            <w:noProof/>
            <w:webHidden/>
          </w:rPr>
          <w:fldChar w:fldCharType="begin"/>
        </w:r>
        <w:r>
          <w:rPr>
            <w:noProof/>
            <w:webHidden/>
          </w:rPr>
          <w:instrText xml:space="preserve"> PAGEREF _Toc200457794 \h </w:instrText>
        </w:r>
        <w:r>
          <w:rPr>
            <w:noProof/>
            <w:webHidden/>
          </w:rPr>
        </w:r>
        <w:r>
          <w:rPr>
            <w:noProof/>
            <w:webHidden/>
          </w:rPr>
          <w:fldChar w:fldCharType="separate"/>
        </w:r>
        <w:r>
          <w:rPr>
            <w:noProof/>
            <w:webHidden/>
          </w:rPr>
          <w:t>5</w:t>
        </w:r>
        <w:r>
          <w:rPr>
            <w:noProof/>
            <w:webHidden/>
          </w:rPr>
          <w:fldChar w:fldCharType="end"/>
        </w:r>
      </w:hyperlink>
    </w:p>
    <w:p w14:paraId="1AE7E410" w14:textId="2FB980F8" w:rsidR="00A87DC1" w:rsidRDefault="00A87DC1">
      <w:pPr>
        <w:pStyle w:val="TM1"/>
        <w:rPr>
          <w:rFonts w:asciiTheme="minorHAnsi" w:eastAsiaTheme="minorEastAsia" w:hAnsiTheme="minorHAnsi"/>
          <w:noProof/>
          <w:kern w:val="2"/>
          <w:lang w:eastAsia="fr-FR"/>
          <w14:ligatures w14:val="standardContextual"/>
        </w:rPr>
      </w:pPr>
      <w:hyperlink w:anchor="_Toc200457795" w:history="1">
        <w:r w:rsidRPr="00E92D49">
          <w:rPr>
            <w:rStyle w:val="Lienhypertexte"/>
            <w:noProof/>
          </w:rPr>
          <w:t>Pour les doctorants</w:t>
        </w:r>
        <w:r>
          <w:rPr>
            <w:noProof/>
            <w:webHidden/>
          </w:rPr>
          <w:tab/>
        </w:r>
        <w:r>
          <w:rPr>
            <w:noProof/>
            <w:webHidden/>
          </w:rPr>
          <w:fldChar w:fldCharType="begin"/>
        </w:r>
        <w:r>
          <w:rPr>
            <w:noProof/>
            <w:webHidden/>
          </w:rPr>
          <w:instrText xml:space="preserve"> PAGEREF _Toc200457795 \h </w:instrText>
        </w:r>
        <w:r>
          <w:rPr>
            <w:noProof/>
            <w:webHidden/>
          </w:rPr>
        </w:r>
        <w:r>
          <w:rPr>
            <w:noProof/>
            <w:webHidden/>
          </w:rPr>
          <w:fldChar w:fldCharType="separate"/>
        </w:r>
        <w:r>
          <w:rPr>
            <w:noProof/>
            <w:webHidden/>
          </w:rPr>
          <w:t>10</w:t>
        </w:r>
        <w:r>
          <w:rPr>
            <w:noProof/>
            <w:webHidden/>
          </w:rPr>
          <w:fldChar w:fldCharType="end"/>
        </w:r>
      </w:hyperlink>
    </w:p>
    <w:p w14:paraId="4D24FF0C" w14:textId="39421977" w:rsidR="00A87DC1" w:rsidRDefault="00A87DC1">
      <w:pPr>
        <w:pStyle w:val="TM1"/>
        <w:rPr>
          <w:rFonts w:asciiTheme="minorHAnsi" w:eastAsiaTheme="minorEastAsia" w:hAnsiTheme="minorHAnsi"/>
          <w:noProof/>
          <w:kern w:val="2"/>
          <w:lang w:eastAsia="fr-FR"/>
          <w14:ligatures w14:val="standardContextual"/>
        </w:rPr>
      </w:pPr>
      <w:hyperlink w:anchor="_Toc200457796" w:history="1">
        <w:r w:rsidRPr="00E92D49">
          <w:rPr>
            <w:rStyle w:val="Lienhypertexte"/>
            <w:noProof/>
          </w:rPr>
          <w:t>Science ouverte</w:t>
        </w:r>
        <w:r>
          <w:rPr>
            <w:noProof/>
            <w:webHidden/>
          </w:rPr>
          <w:tab/>
        </w:r>
        <w:r>
          <w:rPr>
            <w:noProof/>
            <w:webHidden/>
          </w:rPr>
          <w:fldChar w:fldCharType="begin"/>
        </w:r>
        <w:r>
          <w:rPr>
            <w:noProof/>
            <w:webHidden/>
          </w:rPr>
          <w:instrText xml:space="preserve"> PAGEREF _Toc200457796 \h </w:instrText>
        </w:r>
        <w:r>
          <w:rPr>
            <w:noProof/>
            <w:webHidden/>
          </w:rPr>
        </w:r>
        <w:r>
          <w:rPr>
            <w:noProof/>
            <w:webHidden/>
          </w:rPr>
          <w:fldChar w:fldCharType="separate"/>
        </w:r>
        <w:r>
          <w:rPr>
            <w:noProof/>
            <w:webHidden/>
          </w:rPr>
          <w:t>12</w:t>
        </w:r>
        <w:r>
          <w:rPr>
            <w:noProof/>
            <w:webHidden/>
          </w:rPr>
          <w:fldChar w:fldCharType="end"/>
        </w:r>
      </w:hyperlink>
    </w:p>
    <w:p w14:paraId="1F5942E8" w14:textId="5EBD925C" w:rsidR="00A87DC1" w:rsidRDefault="00A87DC1">
      <w:pPr>
        <w:pStyle w:val="TM1"/>
        <w:rPr>
          <w:rFonts w:asciiTheme="minorHAnsi" w:eastAsiaTheme="minorEastAsia" w:hAnsiTheme="minorHAnsi"/>
          <w:noProof/>
          <w:kern w:val="2"/>
          <w:lang w:eastAsia="fr-FR"/>
          <w14:ligatures w14:val="standardContextual"/>
        </w:rPr>
      </w:pPr>
      <w:hyperlink w:anchor="_Toc200457797" w:history="1">
        <w:r w:rsidRPr="00E92D49">
          <w:rPr>
            <w:rStyle w:val="Lienhypertexte"/>
            <w:noProof/>
          </w:rPr>
          <w:t>À vos agendas</w:t>
        </w:r>
        <w:r>
          <w:rPr>
            <w:noProof/>
            <w:webHidden/>
          </w:rPr>
          <w:tab/>
        </w:r>
        <w:r>
          <w:rPr>
            <w:noProof/>
            <w:webHidden/>
          </w:rPr>
          <w:fldChar w:fldCharType="begin"/>
        </w:r>
        <w:r>
          <w:rPr>
            <w:noProof/>
            <w:webHidden/>
          </w:rPr>
          <w:instrText xml:space="preserve"> PAGEREF _Toc200457797 \h </w:instrText>
        </w:r>
        <w:r>
          <w:rPr>
            <w:noProof/>
            <w:webHidden/>
          </w:rPr>
        </w:r>
        <w:r>
          <w:rPr>
            <w:noProof/>
            <w:webHidden/>
          </w:rPr>
          <w:fldChar w:fldCharType="separate"/>
        </w:r>
        <w:r>
          <w:rPr>
            <w:noProof/>
            <w:webHidden/>
          </w:rPr>
          <w:t>14</w:t>
        </w:r>
        <w:r>
          <w:rPr>
            <w:noProof/>
            <w:webHidden/>
          </w:rPr>
          <w:fldChar w:fldCharType="end"/>
        </w:r>
      </w:hyperlink>
    </w:p>
    <w:p w14:paraId="3E688610" w14:textId="4BA16F3A" w:rsidR="00A87DC1" w:rsidRDefault="00A87DC1">
      <w:pPr>
        <w:pStyle w:val="TM1"/>
        <w:rPr>
          <w:rFonts w:asciiTheme="minorHAnsi" w:eastAsiaTheme="minorEastAsia" w:hAnsiTheme="minorHAnsi"/>
          <w:noProof/>
          <w:kern w:val="2"/>
          <w:lang w:eastAsia="fr-FR"/>
          <w14:ligatures w14:val="standardContextual"/>
        </w:rPr>
      </w:pPr>
      <w:hyperlink w:anchor="_Toc200457798" w:history="1">
        <w:r w:rsidRPr="00E92D49">
          <w:rPr>
            <w:rStyle w:val="Lienhypertexte"/>
            <w:noProof/>
          </w:rPr>
          <w:t>Publications</w:t>
        </w:r>
        <w:r>
          <w:rPr>
            <w:noProof/>
            <w:webHidden/>
          </w:rPr>
          <w:tab/>
        </w:r>
        <w:r>
          <w:rPr>
            <w:noProof/>
            <w:webHidden/>
          </w:rPr>
          <w:fldChar w:fldCharType="begin"/>
        </w:r>
        <w:r>
          <w:rPr>
            <w:noProof/>
            <w:webHidden/>
          </w:rPr>
          <w:instrText xml:space="preserve"> PAGEREF _Toc200457798 \h </w:instrText>
        </w:r>
        <w:r>
          <w:rPr>
            <w:noProof/>
            <w:webHidden/>
          </w:rPr>
        </w:r>
        <w:r>
          <w:rPr>
            <w:noProof/>
            <w:webHidden/>
          </w:rPr>
          <w:fldChar w:fldCharType="separate"/>
        </w:r>
        <w:r>
          <w:rPr>
            <w:noProof/>
            <w:webHidden/>
          </w:rPr>
          <w:t>19</w:t>
        </w:r>
        <w:r>
          <w:rPr>
            <w:noProof/>
            <w:webHidden/>
          </w:rPr>
          <w:fldChar w:fldCharType="end"/>
        </w:r>
      </w:hyperlink>
    </w:p>
    <w:p w14:paraId="4AEBEE1A" w14:textId="1A336188" w:rsidR="00A87DC1" w:rsidRDefault="00A87DC1">
      <w:pPr>
        <w:pStyle w:val="TM1"/>
        <w:rPr>
          <w:rFonts w:asciiTheme="minorHAnsi" w:eastAsiaTheme="minorEastAsia" w:hAnsiTheme="minorHAnsi"/>
          <w:noProof/>
          <w:kern w:val="2"/>
          <w:lang w:eastAsia="fr-FR"/>
          <w14:ligatures w14:val="standardContextual"/>
        </w:rPr>
      </w:pPr>
      <w:hyperlink w:anchor="_Toc200457799" w:history="1">
        <w:r w:rsidRPr="00E92D49">
          <w:rPr>
            <w:rStyle w:val="Lienhypertexte"/>
            <w:noProof/>
          </w:rPr>
          <w:t>Communications</w:t>
        </w:r>
        <w:r>
          <w:rPr>
            <w:noProof/>
            <w:webHidden/>
          </w:rPr>
          <w:tab/>
        </w:r>
        <w:r>
          <w:rPr>
            <w:noProof/>
            <w:webHidden/>
          </w:rPr>
          <w:fldChar w:fldCharType="begin"/>
        </w:r>
        <w:r>
          <w:rPr>
            <w:noProof/>
            <w:webHidden/>
          </w:rPr>
          <w:instrText xml:space="preserve"> PAGEREF _Toc200457799 \h </w:instrText>
        </w:r>
        <w:r>
          <w:rPr>
            <w:noProof/>
            <w:webHidden/>
          </w:rPr>
        </w:r>
        <w:r>
          <w:rPr>
            <w:noProof/>
            <w:webHidden/>
          </w:rPr>
          <w:fldChar w:fldCharType="separate"/>
        </w:r>
        <w:r>
          <w:rPr>
            <w:noProof/>
            <w:webHidden/>
          </w:rPr>
          <w:t>20</w:t>
        </w:r>
        <w:r>
          <w:rPr>
            <w:noProof/>
            <w:webHidden/>
          </w:rPr>
          <w:fldChar w:fldCharType="end"/>
        </w:r>
      </w:hyperlink>
    </w:p>
    <w:p w14:paraId="581A3090" w14:textId="6448E6CB" w:rsidR="00A87DC1" w:rsidRDefault="00A87DC1">
      <w:pPr>
        <w:pStyle w:val="TM1"/>
        <w:rPr>
          <w:rFonts w:asciiTheme="minorHAnsi" w:eastAsiaTheme="minorEastAsia" w:hAnsiTheme="minorHAnsi"/>
          <w:noProof/>
          <w:kern w:val="2"/>
          <w:lang w:eastAsia="fr-FR"/>
          <w14:ligatures w14:val="standardContextual"/>
        </w:rPr>
      </w:pPr>
      <w:hyperlink w:anchor="_Toc200457800" w:history="1">
        <w:r w:rsidRPr="00E92D49">
          <w:rPr>
            <w:rStyle w:val="Lienhypertexte"/>
            <w:noProof/>
          </w:rPr>
          <w:t>Erasmus et partenariats</w:t>
        </w:r>
        <w:r>
          <w:rPr>
            <w:noProof/>
            <w:webHidden/>
          </w:rPr>
          <w:tab/>
        </w:r>
        <w:r>
          <w:rPr>
            <w:noProof/>
            <w:webHidden/>
          </w:rPr>
          <w:fldChar w:fldCharType="begin"/>
        </w:r>
        <w:r>
          <w:rPr>
            <w:noProof/>
            <w:webHidden/>
          </w:rPr>
          <w:instrText xml:space="preserve"> PAGEREF _Toc200457800 \h </w:instrText>
        </w:r>
        <w:r>
          <w:rPr>
            <w:noProof/>
            <w:webHidden/>
          </w:rPr>
        </w:r>
        <w:r>
          <w:rPr>
            <w:noProof/>
            <w:webHidden/>
          </w:rPr>
          <w:fldChar w:fldCharType="separate"/>
        </w:r>
        <w:r>
          <w:rPr>
            <w:noProof/>
            <w:webHidden/>
          </w:rPr>
          <w:t>22</w:t>
        </w:r>
        <w:r>
          <w:rPr>
            <w:noProof/>
            <w:webHidden/>
          </w:rPr>
          <w:fldChar w:fldCharType="end"/>
        </w:r>
      </w:hyperlink>
    </w:p>
    <w:p w14:paraId="7FC5EB56" w14:textId="4F0C91F5" w:rsidR="00A87DC1" w:rsidRDefault="00A87DC1">
      <w:pPr>
        <w:pStyle w:val="TM1"/>
        <w:rPr>
          <w:rFonts w:asciiTheme="minorHAnsi" w:eastAsiaTheme="minorEastAsia" w:hAnsiTheme="minorHAnsi"/>
          <w:noProof/>
          <w:kern w:val="2"/>
          <w:lang w:eastAsia="fr-FR"/>
          <w14:ligatures w14:val="standardContextual"/>
        </w:rPr>
      </w:pPr>
      <w:hyperlink w:anchor="_Toc200457801" w:history="1">
        <w:r w:rsidRPr="00E92D49">
          <w:rPr>
            <w:rStyle w:val="Lienhypertexte"/>
            <w:noProof/>
          </w:rPr>
          <w:t>Merci !</w:t>
        </w:r>
        <w:r>
          <w:rPr>
            <w:noProof/>
            <w:webHidden/>
          </w:rPr>
          <w:tab/>
        </w:r>
        <w:r>
          <w:rPr>
            <w:noProof/>
            <w:webHidden/>
          </w:rPr>
          <w:fldChar w:fldCharType="begin"/>
        </w:r>
        <w:r>
          <w:rPr>
            <w:noProof/>
            <w:webHidden/>
          </w:rPr>
          <w:instrText xml:space="preserve"> PAGEREF _Toc200457801 \h </w:instrText>
        </w:r>
        <w:r>
          <w:rPr>
            <w:noProof/>
            <w:webHidden/>
          </w:rPr>
        </w:r>
        <w:r>
          <w:rPr>
            <w:noProof/>
            <w:webHidden/>
          </w:rPr>
          <w:fldChar w:fldCharType="separate"/>
        </w:r>
        <w:r>
          <w:rPr>
            <w:noProof/>
            <w:webHidden/>
          </w:rPr>
          <w:t>24</w:t>
        </w:r>
        <w:r>
          <w:rPr>
            <w:noProof/>
            <w:webHidden/>
          </w:rPr>
          <w:fldChar w:fldCharType="end"/>
        </w:r>
      </w:hyperlink>
    </w:p>
    <w:p w14:paraId="7A69E559" w14:textId="66C71AB5" w:rsidR="00BC0875" w:rsidRDefault="006D3A8F" w:rsidP="00552BC2">
      <w:pPr>
        <w:pStyle w:val="TM1"/>
        <w:rPr>
          <w:noProof/>
          <w:lang w:eastAsia="fr-FR"/>
        </w:rPr>
      </w:pPr>
      <w:r>
        <w:rPr>
          <w:noProof/>
          <w:lang w:eastAsia="fr-FR"/>
        </w:rPr>
        <w:fldChar w:fldCharType="end"/>
      </w:r>
      <w:r w:rsidR="00BC0875">
        <w:br w:type="page"/>
      </w:r>
    </w:p>
    <w:p w14:paraId="749733F7" w14:textId="1BE07751" w:rsidR="004A6A8D" w:rsidRPr="004A6A8D" w:rsidRDefault="004A6A8D" w:rsidP="00037B48">
      <w:pPr>
        <w:pStyle w:val="Titre1"/>
      </w:pPr>
      <w:bookmarkStart w:id="3" w:name="_Toc200457793"/>
      <w:r>
        <w:lastRenderedPageBreak/>
        <w:t>Nouveau projet à l’INSEI</w:t>
      </w:r>
      <w:r w:rsidR="00037B48">
        <w:t xml:space="preserve"> : </w:t>
      </w:r>
      <w:r w:rsidR="00037B48">
        <w:br/>
      </w:r>
      <w:r w:rsidRPr="004A6A8D">
        <w:t>« </w:t>
      </w:r>
      <w:r w:rsidR="0043739D" w:rsidRPr="004A6A8D">
        <w:t xml:space="preserve">Recherche pour l’éducation des enfants </w:t>
      </w:r>
      <w:proofErr w:type="spellStart"/>
      <w:r w:rsidR="0043739D" w:rsidRPr="004A6A8D">
        <w:t>sourdaveugles</w:t>
      </w:r>
      <w:proofErr w:type="spellEnd"/>
      <w:r w:rsidR="0043739D" w:rsidRPr="004A6A8D">
        <w:t xml:space="preserve"> (</w:t>
      </w:r>
      <w:proofErr w:type="spellStart"/>
      <w:r w:rsidR="0043739D" w:rsidRPr="004A6A8D">
        <w:t>surdicécité</w:t>
      </w:r>
      <w:proofErr w:type="spellEnd"/>
      <w:r w:rsidR="0043739D" w:rsidRPr="004A6A8D">
        <w:t xml:space="preserve"> primaire / congénitale) – Projet É-SENSIL</w:t>
      </w:r>
      <w:r w:rsidRPr="004A6A8D">
        <w:t> »</w:t>
      </w:r>
      <w:bookmarkEnd w:id="3"/>
    </w:p>
    <w:p w14:paraId="6AC5327C" w14:textId="77777777" w:rsidR="004A6A8D" w:rsidRDefault="004A6A8D" w:rsidP="00517A60">
      <w:r w:rsidRPr="005C3483">
        <w:rPr>
          <w:noProof/>
        </w:rPr>
        <w:drawing>
          <wp:inline distT="0" distB="0" distL="0" distR="0" wp14:anchorId="71E4DF12" wp14:editId="00DE121D">
            <wp:extent cx="4903470" cy="409163"/>
            <wp:effectExtent l="0" t="0" r="0" b="0"/>
            <wp:docPr id="3" name="Image 2" descr="Logos des financeurs : IRSAM, INSEI, GNCHR, IRSA.">
              <a:extLst xmlns:a="http://schemas.openxmlformats.org/drawingml/2006/main">
                <a:ext uri="{FF2B5EF4-FFF2-40B4-BE49-F238E27FC236}">
                  <a16:creationId xmlns:a16="http://schemas.microsoft.com/office/drawing/2014/main" id="{63D18782-15F2-D84F-3A2E-8629463C7D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Logos des financeurs : IRSAM, INSEI, GNCHR, IRSA.">
                      <a:extLst>
                        <a:ext uri="{FF2B5EF4-FFF2-40B4-BE49-F238E27FC236}">
                          <a16:creationId xmlns:a16="http://schemas.microsoft.com/office/drawing/2014/main" id="{63D18782-15F2-D84F-3A2E-8629463C7D47}"/>
                        </a:ext>
                      </a:extLst>
                    </pic:cNvPr>
                    <pic:cNvPicPr>
                      <a:picLocks noChangeAspect="1"/>
                    </pic:cNvPicPr>
                  </pic:nvPicPr>
                  <pic:blipFill>
                    <a:blip r:embed="rId10"/>
                    <a:stretch>
                      <a:fillRect/>
                    </a:stretch>
                  </pic:blipFill>
                  <pic:spPr>
                    <a:xfrm>
                      <a:off x="0" y="0"/>
                      <a:ext cx="4962128" cy="414058"/>
                    </a:xfrm>
                    <a:prstGeom prst="rect">
                      <a:avLst/>
                    </a:prstGeom>
                  </pic:spPr>
                </pic:pic>
              </a:graphicData>
            </a:graphic>
          </wp:inline>
        </w:drawing>
      </w:r>
    </w:p>
    <w:p w14:paraId="2B9AAC33" w14:textId="2C274AE7" w:rsidR="0043739D" w:rsidRDefault="0043739D" w:rsidP="00037B48">
      <w:pPr>
        <w:pStyle w:val="Titre2"/>
      </w:pPr>
      <w:r w:rsidRPr="00FD6B0B">
        <w:t>Développement de l'acronyme É-SENSIL</w:t>
      </w:r>
    </w:p>
    <w:p w14:paraId="634DDE2C" w14:textId="15427C61" w:rsidR="00A0288B" w:rsidRPr="00A0288B" w:rsidRDefault="00A0288B" w:rsidP="00A0288B">
      <w:r>
        <w:rPr>
          <w:rFonts w:cstheme="minorHAnsi"/>
          <w:b/>
          <w:bCs/>
          <w:noProof/>
        </w:rPr>
        <w:drawing>
          <wp:inline distT="0" distB="0" distL="0" distR="0" wp14:anchorId="32AA4DBC" wp14:editId="1E3FEAEC">
            <wp:extent cx="1861200" cy="1789200"/>
            <wp:effectExtent l="0" t="0" r="5715" b="1905"/>
            <wp:docPr id="818853489" name="Image 1" descr="Logo du Projet É-SEN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53489" name="Image 1" descr="Logo du Projet É-SENSIL."/>
                    <pic:cNvPicPr/>
                  </pic:nvPicPr>
                  <pic:blipFill rotWithShape="1">
                    <a:blip r:embed="rId11" cstate="print">
                      <a:extLst>
                        <a:ext uri="{28A0092B-C50C-407E-A947-70E740481C1C}">
                          <a14:useLocalDpi xmlns:a14="http://schemas.microsoft.com/office/drawing/2010/main" val="0"/>
                        </a:ext>
                      </a:extLst>
                    </a:blip>
                    <a:srcRect l="5763" t="7750" r="7785" b="5953"/>
                    <a:stretch/>
                  </pic:blipFill>
                  <pic:spPr bwMode="auto">
                    <a:xfrm>
                      <a:off x="0" y="0"/>
                      <a:ext cx="1861200" cy="1789200"/>
                    </a:xfrm>
                    <a:prstGeom prst="rect">
                      <a:avLst/>
                    </a:prstGeom>
                    <a:ln>
                      <a:noFill/>
                    </a:ln>
                    <a:extLst>
                      <a:ext uri="{53640926-AAD7-44D8-BBD7-CCE9431645EC}">
                        <a14:shadowObscured xmlns:a14="http://schemas.microsoft.com/office/drawing/2010/main"/>
                      </a:ext>
                    </a:extLst>
                  </pic:spPr>
                </pic:pic>
              </a:graphicData>
            </a:graphic>
          </wp:inline>
        </w:drawing>
      </w:r>
    </w:p>
    <w:p w14:paraId="67CCF246" w14:textId="77777777" w:rsidR="0043739D" w:rsidRPr="00723352" w:rsidRDefault="0043739D" w:rsidP="0043739D">
      <w:pPr>
        <w:numPr>
          <w:ilvl w:val="2"/>
          <w:numId w:val="4"/>
        </w:numPr>
        <w:tabs>
          <w:tab w:val="clear" w:pos="2160"/>
          <w:tab w:val="num" w:pos="1843"/>
        </w:tabs>
        <w:spacing w:after="0" w:line="240" w:lineRule="auto"/>
        <w:ind w:left="426" w:hanging="357"/>
        <w:rPr>
          <w:rFonts w:cstheme="minorHAnsi"/>
        </w:rPr>
      </w:pPr>
      <w:r w:rsidRPr="00723352">
        <w:rPr>
          <w:rFonts w:cstheme="minorHAnsi"/>
        </w:rPr>
        <w:t>Éducation</w:t>
      </w:r>
    </w:p>
    <w:p w14:paraId="3C7747CA" w14:textId="47AC2116" w:rsidR="0043739D" w:rsidRPr="00723352" w:rsidRDefault="0043739D" w:rsidP="0043739D">
      <w:pPr>
        <w:numPr>
          <w:ilvl w:val="2"/>
          <w:numId w:val="4"/>
        </w:numPr>
        <w:tabs>
          <w:tab w:val="clear" w:pos="2160"/>
          <w:tab w:val="num" w:pos="1843"/>
        </w:tabs>
        <w:spacing w:after="0" w:line="240" w:lineRule="auto"/>
        <w:ind w:left="426" w:hanging="357"/>
        <w:rPr>
          <w:rFonts w:cstheme="minorHAnsi"/>
        </w:rPr>
      </w:pPr>
      <w:proofErr w:type="spellStart"/>
      <w:r w:rsidRPr="00723352">
        <w:rPr>
          <w:rFonts w:cstheme="minorHAnsi"/>
        </w:rPr>
        <w:t>Surdicécité</w:t>
      </w:r>
      <w:proofErr w:type="spellEnd"/>
      <w:r w:rsidRPr="00723352">
        <w:rPr>
          <w:rFonts w:cstheme="minorHAnsi"/>
        </w:rPr>
        <w:t xml:space="preserve"> congénitale</w:t>
      </w:r>
    </w:p>
    <w:p w14:paraId="4709DA7D" w14:textId="64832B15" w:rsidR="0043739D" w:rsidRPr="00723352" w:rsidRDefault="0043739D" w:rsidP="0043739D">
      <w:pPr>
        <w:numPr>
          <w:ilvl w:val="2"/>
          <w:numId w:val="4"/>
        </w:numPr>
        <w:tabs>
          <w:tab w:val="clear" w:pos="2160"/>
          <w:tab w:val="num" w:pos="1843"/>
        </w:tabs>
        <w:spacing w:after="0" w:line="240" w:lineRule="auto"/>
        <w:ind w:left="426" w:hanging="357"/>
        <w:rPr>
          <w:rFonts w:cstheme="minorHAnsi"/>
        </w:rPr>
      </w:pPr>
      <w:r w:rsidRPr="00723352">
        <w:rPr>
          <w:rFonts w:cstheme="minorHAnsi"/>
        </w:rPr>
        <w:t>Enfant</w:t>
      </w:r>
    </w:p>
    <w:p w14:paraId="600FB989" w14:textId="77777777" w:rsidR="0043739D" w:rsidRPr="00723352" w:rsidRDefault="0043739D" w:rsidP="0043739D">
      <w:pPr>
        <w:numPr>
          <w:ilvl w:val="2"/>
          <w:numId w:val="4"/>
        </w:numPr>
        <w:tabs>
          <w:tab w:val="clear" w:pos="2160"/>
          <w:tab w:val="num" w:pos="1843"/>
        </w:tabs>
        <w:spacing w:after="0" w:line="240" w:lineRule="auto"/>
        <w:ind w:left="426" w:hanging="357"/>
        <w:rPr>
          <w:rFonts w:cstheme="minorHAnsi"/>
        </w:rPr>
      </w:pPr>
      <w:r w:rsidRPr="00723352">
        <w:rPr>
          <w:rFonts w:cstheme="minorHAnsi"/>
        </w:rPr>
        <w:t>Navigation singulière et ajustable</w:t>
      </w:r>
    </w:p>
    <w:p w14:paraId="564DAB96" w14:textId="3BA264AE" w:rsidR="0043739D" w:rsidRPr="00723352" w:rsidRDefault="0043739D" w:rsidP="0043739D">
      <w:pPr>
        <w:numPr>
          <w:ilvl w:val="2"/>
          <w:numId w:val="4"/>
        </w:numPr>
        <w:tabs>
          <w:tab w:val="clear" w:pos="2160"/>
          <w:tab w:val="num" w:pos="1843"/>
        </w:tabs>
        <w:spacing w:after="0" w:line="240" w:lineRule="auto"/>
        <w:ind w:left="426" w:hanging="357"/>
        <w:rPr>
          <w:rFonts w:cstheme="minorHAnsi"/>
        </w:rPr>
      </w:pPr>
      <w:r w:rsidRPr="00723352">
        <w:rPr>
          <w:rFonts w:cstheme="minorHAnsi"/>
        </w:rPr>
        <w:t>Soutien des parents et professionnels</w:t>
      </w:r>
    </w:p>
    <w:p w14:paraId="7CBC8C21" w14:textId="7A713BEF" w:rsidR="0043739D" w:rsidRPr="00723352" w:rsidRDefault="0043739D" w:rsidP="0043739D">
      <w:pPr>
        <w:numPr>
          <w:ilvl w:val="2"/>
          <w:numId w:val="4"/>
        </w:numPr>
        <w:tabs>
          <w:tab w:val="clear" w:pos="2160"/>
          <w:tab w:val="num" w:pos="1843"/>
        </w:tabs>
        <w:spacing w:after="0" w:line="240" w:lineRule="auto"/>
        <w:ind w:left="426" w:hanging="357"/>
        <w:rPr>
          <w:rFonts w:cstheme="minorHAnsi"/>
        </w:rPr>
      </w:pPr>
      <w:r w:rsidRPr="00723352">
        <w:rPr>
          <w:rFonts w:cstheme="minorHAnsi"/>
        </w:rPr>
        <w:t>Interactions signifiantes</w:t>
      </w:r>
    </w:p>
    <w:p w14:paraId="14FB6C34" w14:textId="3C7D3861" w:rsidR="000E608F" w:rsidRPr="00517A60" w:rsidRDefault="0043739D" w:rsidP="0043739D">
      <w:pPr>
        <w:numPr>
          <w:ilvl w:val="2"/>
          <w:numId w:val="4"/>
        </w:numPr>
        <w:tabs>
          <w:tab w:val="clear" w:pos="2160"/>
          <w:tab w:val="num" w:pos="1843"/>
        </w:tabs>
        <w:spacing w:after="0" w:line="240" w:lineRule="auto"/>
        <w:ind w:left="426" w:hanging="357"/>
        <w:rPr>
          <w:rFonts w:cstheme="minorHAnsi"/>
        </w:rPr>
      </w:pPr>
      <w:r w:rsidRPr="00723352">
        <w:rPr>
          <w:rFonts w:cstheme="minorHAnsi"/>
        </w:rPr>
        <w:t>Lecture globale de la personne</w:t>
      </w:r>
      <w:bookmarkStart w:id="4" w:name="_Hlk199162579"/>
    </w:p>
    <w:p w14:paraId="55F28B1F" w14:textId="61A8FE1C" w:rsidR="0043739D" w:rsidRPr="00FD6B0B" w:rsidRDefault="0043739D" w:rsidP="008F6932">
      <w:pPr>
        <w:pStyle w:val="Titre2"/>
        <w:rPr>
          <w:rFonts w:eastAsia="Calibri"/>
        </w:rPr>
      </w:pPr>
      <w:r w:rsidRPr="00FD6B0B">
        <w:rPr>
          <w:rFonts w:eastAsia="Calibri"/>
        </w:rPr>
        <w:t xml:space="preserve">Ce projet a pour </w:t>
      </w:r>
      <w:r w:rsidRPr="00FD6B0B">
        <w:rPr>
          <w:rFonts w:eastAsia="Calibri"/>
          <w:bCs/>
        </w:rPr>
        <w:t>objectifs</w:t>
      </w:r>
    </w:p>
    <w:p w14:paraId="54CFF8EE" w14:textId="77777777" w:rsidR="0043739D" w:rsidRPr="00FD6B0B" w:rsidRDefault="0043739D" w:rsidP="0043739D">
      <w:pPr>
        <w:numPr>
          <w:ilvl w:val="0"/>
          <w:numId w:val="1"/>
        </w:numPr>
        <w:spacing w:after="160" w:line="240" w:lineRule="auto"/>
        <w:ind w:left="284"/>
        <w:contextualSpacing/>
        <w:rPr>
          <w:rFonts w:eastAsia="Times New Roman" w:cstheme="minorHAnsi"/>
          <w:lang w:eastAsia="fr-FR"/>
        </w:rPr>
      </w:pPr>
      <w:r w:rsidRPr="00FD6B0B">
        <w:rPr>
          <w:rFonts w:eastAsia="Times New Roman" w:cstheme="minorHAnsi"/>
          <w:lang w:eastAsia="fr-FR"/>
        </w:rPr>
        <w:t>Identifier les profils des enfants avec une double déficience sensorielle.</w:t>
      </w:r>
    </w:p>
    <w:p w14:paraId="498DA60A" w14:textId="77777777" w:rsidR="0043739D" w:rsidRPr="00FD6B0B" w:rsidRDefault="0043739D" w:rsidP="0043739D">
      <w:pPr>
        <w:numPr>
          <w:ilvl w:val="0"/>
          <w:numId w:val="1"/>
        </w:numPr>
        <w:spacing w:after="160" w:line="240" w:lineRule="auto"/>
        <w:ind w:left="284"/>
        <w:contextualSpacing/>
        <w:rPr>
          <w:rFonts w:eastAsia="Times New Roman" w:cstheme="minorHAnsi"/>
          <w:lang w:eastAsia="fr-FR"/>
        </w:rPr>
      </w:pPr>
      <w:r w:rsidRPr="00FD6B0B">
        <w:rPr>
          <w:rFonts w:eastAsia="Times New Roman" w:cstheme="minorHAnsi"/>
          <w:lang w:eastAsia="fr-FR"/>
        </w:rPr>
        <w:t>Identifier leurs besoins éducatifs particuliers (qui peuvent être différents de ceux évoqués dans la littérature passée compte tenu de l’évolution de l’éthologie et des conditions éducatives actuelles).</w:t>
      </w:r>
    </w:p>
    <w:p w14:paraId="5A27B6D5" w14:textId="1F6B58C0" w:rsidR="0043739D" w:rsidRPr="00FD6B0B" w:rsidRDefault="0043739D" w:rsidP="0043739D">
      <w:pPr>
        <w:numPr>
          <w:ilvl w:val="0"/>
          <w:numId w:val="1"/>
        </w:numPr>
        <w:spacing w:after="160" w:line="240" w:lineRule="auto"/>
        <w:ind w:left="284"/>
        <w:contextualSpacing/>
        <w:rPr>
          <w:rFonts w:eastAsia="Times New Roman" w:cstheme="minorHAnsi"/>
          <w:lang w:eastAsia="fr-FR"/>
        </w:rPr>
      </w:pPr>
      <w:r w:rsidRPr="00FD6B0B">
        <w:rPr>
          <w:rFonts w:eastAsia="Times New Roman" w:cstheme="minorHAnsi"/>
          <w:lang w:eastAsia="fr-FR"/>
        </w:rPr>
        <w:t xml:space="preserve">Recenser les approches pédagogiques passées et actuelles à destination des enfants </w:t>
      </w:r>
      <w:proofErr w:type="spellStart"/>
      <w:r w:rsidRPr="00FD6B0B">
        <w:rPr>
          <w:rFonts w:eastAsia="Times New Roman" w:cstheme="minorHAnsi"/>
          <w:lang w:eastAsia="fr-FR"/>
        </w:rPr>
        <w:t>sourdaveugles</w:t>
      </w:r>
      <w:proofErr w:type="spellEnd"/>
      <w:r w:rsidRPr="00FD6B0B">
        <w:rPr>
          <w:rFonts w:eastAsia="Times New Roman" w:cstheme="minorHAnsi"/>
          <w:lang w:eastAsia="fr-FR"/>
        </w:rPr>
        <w:t xml:space="preserve"> (SA) en France et à l’étranger</w:t>
      </w:r>
      <w:r w:rsidR="004A6A8D">
        <w:rPr>
          <w:rFonts w:eastAsia="Times New Roman" w:cstheme="minorHAnsi"/>
          <w:lang w:eastAsia="fr-FR"/>
        </w:rPr>
        <w:t>.</w:t>
      </w:r>
    </w:p>
    <w:p w14:paraId="409DE41E" w14:textId="77777777" w:rsidR="0043739D" w:rsidRPr="00FD6B0B" w:rsidRDefault="0043739D" w:rsidP="0043739D">
      <w:pPr>
        <w:numPr>
          <w:ilvl w:val="0"/>
          <w:numId w:val="1"/>
        </w:numPr>
        <w:spacing w:after="160" w:line="240" w:lineRule="auto"/>
        <w:ind w:left="284"/>
        <w:contextualSpacing/>
        <w:rPr>
          <w:rFonts w:eastAsia="Times New Roman" w:cstheme="minorHAnsi"/>
          <w:lang w:eastAsia="fr-FR"/>
        </w:rPr>
      </w:pPr>
      <w:r w:rsidRPr="00FD6B0B">
        <w:rPr>
          <w:rFonts w:eastAsia="Times New Roman" w:cstheme="minorHAnsi"/>
          <w:lang w:eastAsia="fr-FR"/>
        </w:rPr>
        <w:t>Établir :</w:t>
      </w:r>
    </w:p>
    <w:p w14:paraId="04452B78" w14:textId="77777777" w:rsidR="0043739D" w:rsidRPr="00FD6B0B" w:rsidRDefault="0043739D" w:rsidP="0043739D">
      <w:pPr>
        <w:numPr>
          <w:ilvl w:val="1"/>
          <w:numId w:val="1"/>
        </w:numPr>
        <w:spacing w:after="160" w:line="240" w:lineRule="auto"/>
        <w:ind w:left="567"/>
        <w:contextualSpacing/>
        <w:rPr>
          <w:rFonts w:eastAsia="Times New Roman" w:cstheme="minorHAnsi"/>
          <w:lang w:eastAsia="fr-FR"/>
        </w:rPr>
      </w:pPr>
      <w:r w:rsidRPr="00FD6B0B">
        <w:rPr>
          <w:rFonts w:eastAsia="Times New Roman" w:cstheme="minorHAnsi"/>
          <w:lang w:eastAsia="fr-FR"/>
        </w:rPr>
        <w:t xml:space="preserve">Des recommandations / bonnes pratiques à l’usage des professionnels de l’éducation et des parents des enfants </w:t>
      </w:r>
      <w:proofErr w:type="spellStart"/>
      <w:r w:rsidRPr="00FD6B0B">
        <w:rPr>
          <w:rFonts w:eastAsia="Times New Roman" w:cstheme="minorHAnsi"/>
          <w:lang w:eastAsia="fr-FR"/>
        </w:rPr>
        <w:t>sourdaveugles</w:t>
      </w:r>
      <w:proofErr w:type="spellEnd"/>
      <w:r w:rsidRPr="00FD6B0B">
        <w:rPr>
          <w:rFonts w:eastAsia="Times New Roman" w:cstheme="minorHAnsi"/>
          <w:lang w:eastAsia="fr-FR"/>
        </w:rPr>
        <w:t>.</w:t>
      </w:r>
    </w:p>
    <w:p w14:paraId="6CA14287" w14:textId="77777777" w:rsidR="0043739D" w:rsidRPr="00FD6B0B" w:rsidRDefault="0043739D" w:rsidP="0043739D">
      <w:pPr>
        <w:numPr>
          <w:ilvl w:val="1"/>
          <w:numId w:val="1"/>
        </w:numPr>
        <w:spacing w:after="160" w:line="240" w:lineRule="auto"/>
        <w:ind w:left="567"/>
        <w:contextualSpacing/>
        <w:rPr>
          <w:rFonts w:eastAsia="Times New Roman" w:cstheme="minorHAnsi"/>
          <w:lang w:eastAsia="fr-FR"/>
        </w:rPr>
      </w:pPr>
      <w:r w:rsidRPr="00FD6B0B">
        <w:rPr>
          <w:rFonts w:eastAsia="Times New Roman" w:cstheme="minorHAnsi"/>
          <w:lang w:eastAsia="fr-FR"/>
        </w:rPr>
        <w:lastRenderedPageBreak/>
        <w:t>Une formation à destination des professionnels et parents sur le thème de l’éducation et des pratiques pédagogiques adaptées aux besoins éducatifs particuliers (</w:t>
      </w:r>
      <w:proofErr w:type="spellStart"/>
      <w:r w:rsidRPr="00FD6B0B">
        <w:rPr>
          <w:rFonts w:eastAsia="Times New Roman" w:cstheme="minorHAnsi"/>
          <w:lang w:eastAsia="fr-FR"/>
        </w:rPr>
        <w:t>Bep</w:t>
      </w:r>
      <w:proofErr w:type="spellEnd"/>
      <w:r w:rsidRPr="00FD6B0B">
        <w:rPr>
          <w:rFonts w:eastAsia="Times New Roman" w:cstheme="minorHAnsi"/>
          <w:lang w:eastAsia="fr-FR"/>
        </w:rPr>
        <w:t xml:space="preserve">) des enfants </w:t>
      </w:r>
      <w:proofErr w:type="spellStart"/>
      <w:r w:rsidRPr="00FD6B0B">
        <w:rPr>
          <w:rFonts w:eastAsia="Times New Roman" w:cstheme="minorHAnsi"/>
          <w:lang w:eastAsia="fr-FR"/>
        </w:rPr>
        <w:t>sourdaveugles</w:t>
      </w:r>
      <w:proofErr w:type="spellEnd"/>
      <w:r w:rsidRPr="00FD6B0B">
        <w:rPr>
          <w:rFonts w:eastAsia="Times New Roman" w:cstheme="minorHAnsi"/>
          <w:lang w:eastAsia="fr-FR"/>
        </w:rPr>
        <w:t>.</w:t>
      </w:r>
    </w:p>
    <w:p w14:paraId="01822E22" w14:textId="77777777" w:rsidR="0043739D" w:rsidRPr="00FD6B0B" w:rsidRDefault="0043739D" w:rsidP="008F6932">
      <w:pPr>
        <w:pStyle w:val="Titre2"/>
      </w:pPr>
      <w:r w:rsidRPr="00FD6B0B">
        <w:t xml:space="preserve">La </w:t>
      </w:r>
      <w:r w:rsidRPr="00FD6B0B">
        <w:rPr>
          <w:bCs/>
        </w:rPr>
        <w:t>méthodologie</w:t>
      </w:r>
      <w:r w:rsidRPr="00FD6B0B">
        <w:t xml:space="preserve"> est basée sur les connaissances de :</w:t>
      </w:r>
    </w:p>
    <w:p w14:paraId="7A306FD7" w14:textId="77777777" w:rsidR="0043739D" w:rsidRPr="00FD6B0B" w:rsidRDefault="0043739D" w:rsidP="0043739D">
      <w:pPr>
        <w:numPr>
          <w:ilvl w:val="0"/>
          <w:numId w:val="5"/>
        </w:numPr>
        <w:tabs>
          <w:tab w:val="clear" w:pos="720"/>
          <w:tab w:val="num" w:pos="426"/>
        </w:tabs>
        <w:spacing w:after="160" w:line="240" w:lineRule="auto"/>
        <w:ind w:left="283" w:hanging="357"/>
        <w:contextualSpacing/>
        <w:rPr>
          <w:rFonts w:eastAsia="Times New Roman" w:cstheme="minorHAnsi"/>
          <w:lang w:eastAsia="fr-FR"/>
        </w:rPr>
      </w:pPr>
      <w:r w:rsidRPr="00FD6B0B">
        <w:rPr>
          <w:rFonts w:eastAsia="Times New Roman" w:cstheme="minorHAnsi"/>
          <w:lang w:eastAsia="fr-FR"/>
        </w:rPr>
        <w:t>Hétérogénéité de la population SA</w:t>
      </w:r>
      <w:r>
        <w:rPr>
          <w:rFonts w:eastAsia="Times New Roman" w:cstheme="minorHAnsi"/>
          <w:lang w:eastAsia="fr-FR"/>
        </w:rPr>
        <w:t> :</w:t>
      </w:r>
    </w:p>
    <w:p w14:paraId="2F3F92BA" w14:textId="77777777" w:rsidR="0043739D" w:rsidRPr="00FD6B0B" w:rsidRDefault="0043739D" w:rsidP="0043739D">
      <w:pPr>
        <w:numPr>
          <w:ilvl w:val="0"/>
          <w:numId w:val="3"/>
        </w:numPr>
        <w:tabs>
          <w:tab w:val="clear" w:pos="1069"/>
        </w:tabs>
        <w:spacing w:after="160" w:line="240" w:lineRule="auto"/>
        <w:ind w:left="567" w:hanging="357"/>
        <w:contextualSpacing/>
        <w:rPr>
          <w:rFonts w:eastAsia="Times New Roman" w:cstheme="minorHAnsi"/>
          <w:lang w:eastAsia="fr-FR"/>
        </w:rPr>
      </w:pPr>
      <w:r w:rsidRPr="00FD6B0B">
        <w:rPr>
          <w:rFonts w:eastAsia="Times New Roman" w:cstheme="minorHAnsi"/>
          <w:i/>
          <w:iCs/>
          <w:lang w:eastAsia="fr-FR"/>
        </w:rPr>
        <w:t>Caractéristiques sensorielles</w:t>
      </w:r>
    </w:p>
    <w:p w14:paraId="34ECC61C" w14:textId="77777777" w:rsidR="0043739D" w:rsidRPr="00FD6B0B" w:rsidRDefault="0043739D" w:rsidP="0043739D">
      <w:pPr>
        <w:numPr>
          <w:ilvl w:val="0"/>
          <w:numId w:val="3"/>
        </w:numPr>
        <w:spacing w:after="160" w:line="240" w:lineRule="auto"/>
        <w:ind w:left="567" w:hanging="357"/>
        <w:contextualSpacing/>
        <w:rPr>
          <w:rFonts w:eastAsia="Times New Roman" w:cstheme="minorHAnsi"/>
          <w:lang w:eastAsia="fr-FR"/>
        </w:rPr>
      </w:pPr>
      <w:r w:rsidRPr="00FD6B0B">
        <w:rPr>
          <w:rFonts w:eastAsia="Times New Roman" w:cstheme="minorHAnsi"/>
          <w:i/>
          <w:iCs/>
          <w:lang w:eastAsia="fr-FR"/>
        </w:rPr>
        <w:t xml:space="preserve">Caractéristiques liées à l‘âge d’apparition de la </w:t>
      </w:r>
      <w:proofErr w:type="spellStart"/>
      <w:r w:rsidRPr="00FD6B0B">
        <w:rPr>
          <w:rFonts w:eastAsia="Times New Roman" w:cstheme="minorHAnsi"/>
          <w:i/>
          <w:iCs/>
          <w:lang w:eastAsia="fr-FR"/>
        </w:rPr>
        <w:t>surdicécité</w:t>
      </w:r>
      <w:proofErr w:type="spellEnd"/>
    </w:p>
    <w:p w14:paraId="7A78E028" w14:textId="74386E73" w:rsidR="0043739D" w:rsidRPr="00FD6B0B" w:rsidRDefault="0043739D" w:rsidP="0043739D">
      <w:pPr>
        <w:numPr>
          <w:ilvl w:val="0"/>
          <w:numId w:val="3"/>
        </w:numPr>
        <w:spacing w:after="160" w:line="240" w:lineRule="auto"/>
        <w:ind w:left="567" w:hanging="357"/>
        <w:contextualSpacing/>
        <w:rPr>
          <w:rFonts w:eastAsia="Times New Roman" w:cstheme="minorHAnsi"/>
          <w:lang w:eastAsia="fr-FR"/>
        </w:rPr>
      </w:pPr>
      <w:r w:rsidRPr="00FD6B0B">
        <w:rPr>
          <w:rFonts w:eastAsia="Times New Roman" w:cstheme="minorHAnsi"/>
          <w:i/>
          <w:iCs/>
          <w:lang w:eastAsia="fr-FR"/>
        </w:rPr>
        <w:t>Présence de trouble</w:t>
      </w:r>
      <w:r w:rsidR="004A6A8D">
        <w:rPr>
          <w:rFonts w:eastAsia="Times New Roman" w:cstheme="minorHAnsi"/>
          <w:i/>
          <w:iCs/>
          <w:lang w:eastAsia="fr-FR"/>
        </w:rPr>
        <w:t>s</w:t>
      </w:r>
      <w:r w:rsidRPr="00FD6B0B">
        <w:rPr>
          <w:rFonts w:eastAsia="Times New Roman" w:cstheme="minorHAnsi"/>
          <w:i/>
          <w:iCs/>
          <w:lang w:eastAsia="fr-FR"/>
        </w:rPr>
        <w:t xml:space="preserve"> associés</w:t>
      </w:r>
    </w:p>
    <w:p w14:paraId="0A3C6362" w14:textId="77777777" w:rsidR="0043739D" w:rsidRPr="00FD6B0B" w:rsidRDefault="0043739D" w:rsidP="0043739D">
      <w:pPr>
        <w:numPr>
          <w:ilvl w:val="0"/>
          <w:numId w:val="6"/>
        </w:numPr>
        <w:tabs>
          <w:tab w:val="clear" w:pos="720"/>
          <w:tab w:val="num" w:pos="426"/>
        </w:tabs>
        <w:spacing w:after="160" w:line="240" w:lineRule="auto"/>
        <w:ind w:left="283" w:hanging="357"/>
        <w:contextualSpacing/>
        <w:rPr>
          <w:rFonts w:eastAsia="Times New Roman" w:cstheme="minorHAnsi"/>
          <w:lang w:eastAsia="fr-FR"/>
        </w:rPr>
      </w:pPr>
      <w:r w:rsidRPr="00FD6B0B">
        <w:rPr>
          <w:rFonts w:eastAsia="Times New Roman" w:cstheme="minorHAnsi"/>
          <w:lang w:eastAsia="fr-FR"/>
        </w:rPr>
        <w:t xml:space="preserve">Évolution de la </w:t>
      </w:r>
      <w:proofErr w:type="spellStart"/>
      <w:r w:rsidRPr="00FD6B0B">
        <w:rPr>
          <w:rFonts w:eastAsia="Times New Roman" w:cstheme="minorHAnsi"/>
          <w:lang w:eastAsia="fr-FR"/>
        </w:rPr>
        <w:t>surdicécité</w:t>
      </w:r>
      <w:proofErr w:type="spellEnd"/>
    </w:p>
    <w:p w14:paraId="49BD5C06" w14:textId="77777777" w:rsidR="0043739D" w:rsidRPr="00FD6B0B" w:rsidRDefault="0043739D" w:rsidP="0043739D">
      <w:pPr>
        <w:numPr>
          <w:ilvl w:val="0"/>
          <w:numId w:val="6"/>
        </w:numPr>
        <w:tabs>
          <w:tab w:val="clear" w:pos="720"/>
          <w:tab w:val="num" w:pos="426"/>
        </w:tabs>
        <w:spacing w:after="160" w:line="240" w:lineRule="auto"/>
        <w:ind w:left="283" w:hanging="357"/>
        <w:contextualSpacing/>
        <w:rPr>
          <w:rFonts w:eastAsia="Times New Roman" w:cstheme="minorHAnsi"/>
          <w:lang w:eastAsia="fr-FR"/>
        </w:rPr>
      </w:pPr>
      <w:r w:rsidRPr="00FD6B0B">
        <w:rPr>
          <w:rFonts w:eastAsia="Times New Roman" w:cstheme="minorHAnsi"/>
          <w:lang w:eastAsia="fr-FR"/>
        </w:rPr>
        <w:t xml:space="preserve">Problèmes d’évaluation des capacités cognitives et </w:t>
      </w:r>
      <w:proofErr w:type="spellStart"/>
      <w:r w:rsidRPr="00FD6B0B">
        <w:rPr>
          <w:rFonts w:eastAsia="Times New Roman" w:cstheme="minorHAnsi"/>
          <w:lang w:eastAsia="fr-FR"/>
        </w:rPr>
        <w:t>Bep</w:t>
      </w:r>
      <w:proofErr w:type="spellEnd"/>
      <w:r w:rsidRPr="00FD6B0B">
        <w:rPr>
          <w:rFonts w:eastAsia="Times New Roman" w:cstheme="minorHAnsi"/>
          <w:lang w:eastAsia="fr-FR"/>
        </w:rPr>
        <w:t xml:space="preserve"> des enfants SA</w:t>
      </w:r>
    </w:p>
    <w:p w14:paraId="00803F94" w14:textId="77777777" w:rsidR="0043739D" w:rsidRPr="00FD6B0B" w:rsidRDefault="0043739D" w:rsidP="0043739D">
      <w:pPr>
        <w:numPr>
          <w:ilvl w:val="0"/>
          <w:numId w:val="6"/>
        </w:numPr>
        <w:tabs>
          <w:tab w:val="clear" w:pos="720"/>
          <w:tab w:val="num" w:pos="426"/>
        </w:tabs>
        <w:spacing w:after="160" w:line="240" w:lineRule="auto"/>
        <w:ind w:left="283" w:hanging="357"/>
        <w:contextualSpacing/>
        <w:rPr>
          <w:rFonts w:eastAsia="Times New Roman" w:cstheme="minorHAnsi"/>
          <w:lang w:eastAsia="fr-FR"/>
        </w:rPr>
      </w:pPr>
      <w:r w:rsidRPr="00FD6B0B">
        <w:rPr>
          <w:rFonts w:eastAsia="Times New Roman" w:cstheme="minorHAnsi"/>
          <w:lang w:eastAsia="fr-FR"/>
        </w:rPr>
        <w:t xml:space="preserve">Définition fonctionnelle de la </w:t>
      </w:r>
      <w:proofErr w:type="spellStart"/>
      <w:r w:rsidRPr="00FD6B0B">
        <w:rPr>
          <w:rFonts w:eastAsia="Times New Roman" w:cstheme="minorHAnsi"/>
          <w:lang w:eastAsia="fr-FR"/>
        </w:rPr>
        <w:t>surdicécité</w:t>
      </w:r>
      <w:proofErr w:type="spellEnd"/>
    </w:p>
    <w:p w14:paraId="5313CBBC" w14:textId="77777777" w:rsidR="0043739D" w:rsidRPr="00FD6B0B" w:rsidRDefault="0043739D" w:rsidP="008F6932">
      <w:pPr>
        <w:pStyle w:val="Titre2"/>
      </w:pPr>
      <w:r w:rsidRPr="008F6932">
        <w:t>Participants</w:t>
      </w:r>
    </w:p>
    <w:p w14:paraId="397BC344" w14:textId="77777777" w:rsidR="0043739D" w:rsidRPr="00FD6B0B" w:rsidRDefault="0043739D" w:rsidP="0043739D">
      <w:pPr>
        <w:spacing w:line="240" w:lineRule="auto"/>
        <w:contextualSpacing/>
        <w:rPr>
          <w:rFonts w:eastAsia="Times New Roman" w:cstheme="minorHAnsi"/>
          <w:lang w:eastAsia="fr-FR"/>
        </w:rPr>
      </w:pPr>
      <w:r w:rsidRPr="00FD6B0B">
        <w:rPr>
          <w:rFonts w:eastAsia="Times New Roman" w:cstheme="minorHAnsi"/>
          <w:lang w:eastAsia="fr-FR"/>
        </w:rPr>
        <w:t>30 enfants SA de 3 à 16 ans, leurs parents, professionnels du terrain et la direction des établissements partenaires.</w:t>
      </w:r>
    </w:p>
    <w:p w14:paraId="5BFED015" w14:textId="77777777" w:rsidR="0043739D" w:rsidRPr="00723352" w:rsidRDefault="0043739D" w:rsidP="0043739D">
      <w:pPr>
        <w:spacing w:line="240" w:lineRule="auto"/>
        <w:contextualSpacing/>
        <w:rPr>
          <w:rFonts w:eastAsia="Times New Roman" w:cstheme="minorHAnsi"/>
          <w:lang w:eastAsia="fr-FR"/>
        </w:rPr>
      </w:pPr>
      <w:r w:rsidRPr="00FD6B0B">
        <w:rPr>
          <w:rFonts w:eastAsia="Times New Roman" w:cstheme="minorHAnsi"/>
          <w:lang w:eastAsia="fr-FR"/>
        </w:rPr>
        <w:t>L'étude répond aux caractéristiques de la recherche participative où le rôle fondamental est donné aux parents, aidants et professionnels travaillant dans le domaine.</w:t>
      </w:r>
    </w:p>
    <w:p w14:paraId="5981A14D" w14:textId="77777777" w:rsidR="0043739D" w:rsidRPr="00FD6B0B" w:rsidRDefault="0043739D" w:rsidP="008F6932">
      <w:pPr>
        <w:pStyle w:val="Titre2"/>
      </w:pPr>
      <w:r>
        <w:t>Financeurs du projet</w:t>
      </w:r>
    </w:p>
    <w:p w14:paraId="5D15E17C" w14:textId="77777777" w:rsidR="0043739D" w:rsidRPr="004A6A8D" w:rsidRDefault="0043739D" w:rsidP="0043739D">
      <w:pPr>
        <w:pStyle w:val="Paragraphedeliste"/>
        <w:numPr>
          <w:ilvl w:val="0"/>
          <w:numId w:val="2"/>
        </w:numPr>
        <w:pBdr>
          <w:top w:val="none" w:sz="4" w:space="0" w:color="000000"/>
          <w:left w:val="none" w:sz="4" w:space="0" w:color="000000"/>
          <w:bottom w:val="none" w:sz="4" w:space="0" w:color="000000"/>
          <w:right w:val="none" w:sz="4" w:space="0" w:color="000000"/>
          <w:between w:val="none" w:sz="4" w:space="0" w:color="000000"/>
        </w:pBdr>
        <w:spacing w:after="200" w:line="240" w:lineRule="auto"/>
        <w:rPr>
          <w:rFonts w:ascii="Verdana" w:hAnsi="Verdana" w:cstheme="minorHAnsi"/>
          <w:sz w:val="24"/>
          <w:szCs w:val="24"/>
        </w:rPr>
      </w:pPr>
      <w:hyperlink r:id="rId12" w:history="1">
        <w:r w:rsidRPr="004A6A8D">
          <w:rPr>
            <w:rStyle w:val="Lienhypertexte"/>
            <w:rFonts w:ascii="Verdana" w:hAnsi="Verdana" w:cstheme="minorHAnsi"/>
            <w:sz w:val="24"/>
            <w:szCs w:val="24"/>
          </w:rPr>
          <w:t>Groupement National de Coopération Handicaps Rares (GNCHR)</w:t>
        </w:r>
      </w:hyperlink>
    </w:p>
    <w:p w14:paraId="2B783C12" w14:textId="77777777" w:rsidR="0043739D" w:rsidRPr="004A6A8D" w:rsidRDefault="0043739D" w:rsidP="0043739D">
      <w:pPr>
        <w:pStyle w:val="Paragraphedeliste"/>
        <w:numPr>
          <w:ilvl w:val="0"/>
          <w:numId w:val="2"/>
        </w:numPr>
        <w:pBdr>
          <w:top w:val="none" w:sz="4" w:space="0" w:color="000000"/>
          <w:left w:val="none" w:sz="4" w:space="0" w:color="000000"/>
          <w:bottom w:val="none" w:sz="4" w:space="0" w:color="000000"/>
          <w:right w:val="none" w:sz="4" w:space="0" w:color="000000"/>
          <w:between w:val="none" w:sz="4" w:space="0" w:color="000000"/>
        </w:pBdr>
        <w:spacing w:after="200" w:line="240" w:lineRule="auto"/>
        <w:rPr>
          <w:rFonts w:ascii="Verdana" w:hAnsi="Verdana" w:cstheme="minorHAnsi"/>
          <w:sz w:val="24"/>
          <w:szCs w:val="24"/>
        </w:rPr>
      </w:pPr>
      <w:hyperlink r:id="rId13" w:history="1">
        <w:r w:rsidRPr="004A6A8D">
          <w:rPr>
            <w:rStyle w:val="Lienhypertexte"/>
            <w:rFonts w:ascii="Verdana" w:hAnsi="Verdana" w:cstheme="minorHAnsi"/>
            <w:sz w:val="24"/>
            <w:szCs w:val="24"/>
          </w:rPr>
          <w:t>IRSAM</w:t>
        </w:r>
      </w:hyperlink>
    </w:p>
    <w:p w14:paraId="3EA55934" w14:textId="77777777" w:rsidR="0043739D" w:rsidRPr="004A6A8D" w:rsidRDefault="0043739D" w:rsidP="0043739D">
      <w:pPr>
        <w:pStyle w:val="Paragraphedeliste"/>
        <w:numPr>
          <w:ilvl w:val="0"/>
          <w:numId w:val="2"/>
        </w:numPr>
        <w:pBdr>
          <w:top w:val="none" w:sz="4" w:space="0" w:color="000000"/>
          <w:left w:val="none" w:sz="4" w:space="0" w:color="000000"/>
          <w:bottom w:val="none" w:sz="4" w:space="0" w:color="000000"/>
          <w:right w:val="none" w:sz="4" w:space="0" w:color="000000"/>
          <w:between w:val="none" w:sz="4" w:space="0" w:color="000000"/>
        </w:pBdr>
        <w:spacing w:after="200" w:line="240" w:lineRule="auto"/>
        <w:rPr>
          <w:rFonts w:ascii="Verdana" w:hAnsi="Verdana" w:cstheme="minorHAnsi"/>
          <w:sz w:val="24"/>
          <w:szCs w:val="24"/>
        </w:rPr>
      </w:pPr>
      <w:hyperlink r:id="rId14" w:history="1">
        <w:r w:rsidRPr="004A6A8D">
          <w:rPr>
            <w:rStyle w:val="Lienhypertexte"/>
            <w:rFonts w:ascii="Verdana" w:hAnsi="Verdana" w:cstheme="minorHAnsi"/>
            <w:sz w:val="24"/>
            <w:szCs w:val="24"/>
          </w:rPr>
          <w:t>IRSA - Association régionale - Expertise &amp; accompagnement</w:t>
        </w:r>
      </w:hyperlink>
    </w:p>
    <w:p w14:paraId="685BF17C" w14:textId="77777777" w:rsidR="0043739D" w:rsidRPr="004A6A8D" w:rsidRDefault="0043739D" w:rsidP="0043739D">
      <w:pPr>
        <w:pBdr>
          <w:top w:val="none" w:sz="4" w:space="0" w:color="000000"/>
          <w:left w:val="none" w:sz="4" w:space="0" w:color="000000"/>
          <w:bottom w:val="none" w:sz="4" w:space="0" w:color="000000"/>
          <w:right w:val="none" w:sz="4" w:space="0" w:color="000000"/>
          <w:between w:val="none" w:sz="4" w:space="0" w:color="000000"/>
        </w:pBdr>
        <w:spacing w:after="200" w:line="240" w:lineRule="auto"/>
        <w:rPr>
          <w:rFonts w:cstheme="minorHAnsi"/>
        </w:rPr>
      </w:pPr>
      <w:hyperlink r:id="rId15" w:history="1">
        <w:r w:rsidRPr="004A6A8D">
          <w:rPr>
            <w:rStyle w:val="Lienhypertexte"/>
            <w:rFonts w:cstheme="minorHAnsi"/>
          </w:rPr>
          <w:t>Listes des autres partenaires et du comité scientifique international disponibles sur le site de l’INSEI.</w:t>
        </w:r>
      </w:hyperlink>
    </w:p>
    <w:p w14:paraId="2A4C1AD5" w14:textId="77777777" w:rsidR="0043739D" w:rsidRPr="004A6A8D" w:rsidRDefault="0043739D" w:rsidP="0043739D">
      <w:pPr>
        <w:spacing w:before="120" w:line="240" w:lineRule="auto"/>
        <w:rPr>
          <w:rFonts w:cstheme="minorHAnsi"/>
        </w:rPr>
      </w:pPr>
      <w:hyperlink r:id="rId16" w:history="1">
        <w:r w:rsidRPr="004A6A8D">
          <w:rPr>
            <w:rStyle w:val="Lienhypertexte"/>
            <w:rFonts w:cstheme="minorHAnsi"/>
          </w:rPr>
          <w:t>Lien vers les ressources de la Recherche sur le site « Besoins éducatifs particuliers et échanges de pratiques (</w:t>
        </w:r>
        <w:proofErr w:type="spellStart"/>
        <w:r w:rsidRPr="004A6A8D">
          <w:rPr>
            <w:rStyle w:val="Lienhypertexte"/>
            <w:rFonts w:cstheme="minorHAnsi"/>
          </w:rPr>
          <w:t>Bepep</w:t>
        </w:r>
        <w:proofErr w:type="spellEnd"/>
        <w:r w:rsidRPr="004A6A8D">
          <w:rPr>
            <w:rStyle w:val="Lienhypertexte"/>
            <w:rFonts w:cstheme="minorHAnsi"/>
          </w:rPr>
          <w:t>) »</w:t>
        </w:r>
      </w:hyperlink>
    </w:p>
    <w:bookmarkEnd w:id="4"/>
    <w:p w14:paraId="44AE2FBA" w14:textId="77777777" w:rsidR="0043739D" w:rsidRPr="007A7695" w:rsidRDefault="0043739D" w:rsidP="00A65429">
      <w:pPr>
        <w:pStyle w:val="Titre2"/>
        <w:rPr>
          <w:lang w:val="en-US"/>
        </w:rPr>
      </w:pPr>
      <w:r w:rsidRPr="007A7695">
        <w:rPr>
          <w:lang w:val="en-US"/>
        </w:rPr>
        <w:t>Contact</w:t>
      </w:r>
    </w:p>
    <w:p w14:paraId="6969BDF2" w14:textId="77777777" w:rsidR="0043739D" w:rsidRPr="007A7695" w:rsidRDefault="0043739D" w:rsidP="0043739D">
      <w:pPr>
        <w:spacing w:before="120" w:line="240" w:lineRule="auto"/>
        <w:rPr>
          <w:rFonts w:cstheme="minorHAnsi"/>
          <w:lang w:val="en-US"/>
        </w:rPr>
      </w:pPr>
      <w:r w:rsidRPr="007A7695">
        <w:rPr>
          <w:rFonts w:cstheme="minorHAnsi"/>
          <w:lang w:val="en-US"/>
        </w:rPr>
        <w:t xml:space="preserve">Cédric Moreau </w:t>
      </w:r>
      <w:hyperlink r:id="rId17" w:history="1">
        <w:r w:rsidRPr="007A7695">
          <w:rPr>
            <w:rStyle w:val="Lienhypertexte"/>
            <w:rFonts w:cstheme="minorHAnsi"/>
            <w:lang w:val="en-US"/>
          </w:rPr>
          <w:t>cedric.moreau@insei.fr</w:t>
        </w:r>
      </w:hyperlink>
    </w:p>
    <w:p w14:paraId="4A4E0831" w14:textId="2E9D1080" w:rsidR="00630146" w:rsidRPr="0043739D" w:rsidRDefault="00630146">
      <w:pPr>
        <w:rPr>
          <w:lang w:val="en-US"/>
        </w:rPr>
      </w:pPr>
      <w:r w:rsidRPr="0043739D">
        <w:rPr>
          <w:lang w:val="en-US"/>
        </w:rPr>
        <w:br w:type="page"/>
      </w:r>
    </w:p>
    <w:p w14:paraId="59C9811A" w14:textId="3D21C207" w:rsidR="00FA34BE" w:rsidRDefault="000C2937" w:rsidP="00D0335B">
      <w:pPr>
        <w:pStyle w:val="Titre1"/>
      </w:pPr>
      <w:bookmarkStart w:id="5" w:name="_Toc189733261"/>
      <w:bookmarkStart w:id="6" w:name="_Toc189733342"/>
      <w:bookmarkStart w:id="7" w:name="_Toc200457794"/>
      <w:r>
        <w:lastRenderedPageBreak/>
        <w:t>Appel à</w:t>
      </w:r>
      <w:r w:rsidR="00EB16FE">
        <w:t xml:space="preserve"> </w:t>
      </w:r>
      <w:r>
        <w:t>projets</w:t>
      </w:r>
      <w:bookmarkEnd w:id="5"/>
      <w:bookmarkEnd w:id="6"/>
      <w:bookmarkEnd w:id="7"/>
    </w:p>
    <w:p w14:paraId="25EB3CB3" w14:textId="523F3A36" w:rsidR="0061435D" w:rsidRPr="008F4DE6" w:rsidRDefault="0061435D" w:rsidP="00D30392">
      <w:pPr>
        <w:spacing w:after="240"/>
        <w:rPr>
          <w:b/>
          <w:bCs/>
        </w:rPr>
      </w:pPr>
      <w:r w:rsidRPr="0061435D">
        <w:rPr>
          <w:b/>
          <w:bCs/>
        </w:rPr>
        <w:t>CY Cergy Paris Université</w:t>
      </w:r>
      <w:r w:rsidRPr="0061435D">
        <w:t xml:space="preserve"> lance des appels pour les </w:t>
      </w:r>
      <w:r w:rsidRPr="0061435D">
        <w:rPr>
          <w:b/>
          <w:bCs/>
        </w:rPr>
        <w:t>invitations de chercheurs étrangers </w:t>
      </w:r>
      <w:r w:rsidRPr="0061435D">
        <w:t>et l’</w:t>
      </w:r>
      <w:r w:rsidRPr="0061435D">
        <w:rPr>
          <w:b/>
          <w:bCs/>
        </w:rPr>
        <w:t>organisation de manifestations scientifiques</w:t>
      </w:r>
      <w:r w:rsidRPr="0061435D">
        <w:t>.</w:t>
      </w:r>
      <w:r w:rsidR="008F4DE6">
        <w:rPr>
          <w:b/>
          <w:bCs/>
        </w:rPr>
        <w:t xml:space="preserve"> </w:t>
      </w:r>
      <w:r w:rsidRPr="0061435D">
        <w:t xml:space="preserve">Pour en savoir plus : </w:t>
      </w:r>
      <w:hyperlink r:id="rId18" w:tgtFrame="_blank" w:history="1">
        <w:r w:rsidRPr="0061435D">
          <w:rPr>
            <w:rStyle w:val="Lienhypertexte"/>
          </w:rPr>
          <w:t>cyas@cyu.fr</w:t>
        </w:r>
      </w:hyperlink>
    </w:p>
    <w:p w14:paraId="30EDE8CD" w14:textId="656F77AB" w:rsidR="00046D39" w:rsidRDefault="00F231B3" w:rsidP="00CC31B7">
      <w:pPr>
        <w:spacing w:after="240"/>
      </w:pPr>
      <w:r>
        <w:t xml:space="preserve">La </w:t>
      </w:r>
      <w:r w:rsidRPr="00BB4DC9">
        <w:rPr>
          <w:b/>
          <w:bCs/>
        </w:rPr>
        <w:t>Commission européenne</w:t>
      </w:r>
      <w:r>
        <w:t xml:space="preserve"> propose des appels à projets ERC (</w:t>
      </w:r>
      <w:proofErr w:type="spellStart"/>
      <w:r>
        <w:t>European</w:t>
      </w:r>
      <w:proofErr w:type="spellEnd"/>
      <w:r>
        <w:t xml:space="preserve"> </w:t>
      </w:r>
      <w:proofErr w:type="spellStart"/>
      <w:r>
        <w:t>Research</w:t>
      </w:r>
      <w:proofErr w:type="spellEnd"/>
      <w:r>
        <w:t xml:space="preserve"> Council).  Le financement se fait sous plusieurs formes : </w:t>
      </w:r>
      <w:r w:rsidR="00904D9C">
        <w:t xml:space="preserve">1. </w:t>
      </w:r>
      <w:r>
        <w:t xml:space="preserve">les projets </w:t>
      </w:r>
      <w:r w:rsidRPr="00F231B3">
        <w:rPr>
          <w:b/>
        </w:rPr>
        <w:t xml:space="preserve">ERC </w:t>
      </w:r>
      <w:proofErr w:type="spellStart"/>
      <w:r w:rsidRPr="00F231B3">
        <w:rPr>
          <w:b/>
        </w:rPr>
        <w:t>Starting</w:t>
      </w:r>
      <w:proofErr w:type="spellEnd"/>
      <w:r w:rsidRPr="00F231B3">
        <w:rPr>
          <w:b/>
        </w:rPr>
        <w:t xml:space="preserve"> Grants</w:t>
      </w:r>
      <w:r>
        <w:t xml:space="preserve">, de 1.5 million €, sont pour ceux qui ont soutenu leurs thèses il y a 2-7 ans. La date limite approximative est en octobre 2025 ; 2. les projets </w:t>
      </w:r>
      <w:r w:rsidRPr="00F231B3">
        <w:rPr>
          <w:b/>
        </w:rPr>
        <w:t xml:space="preserve">ERC </w:t>
      </w:r>
      <w:proofErr w:type="spellStart"/>
      <w:r w:rsidRPr="00F231B3">
        <w:rPr>
          <w:b/>
        </w:rPr>
        <w:t>Consolidator</w:t>
      </w:r>
      <w:proofErr w:type="spellEnd"/>
      <w:r w:rsidRPr="00F231B3">
        <w:rPr>
          <w:b/>
        </w:rPr>
        <w:t xml:space="preserve"> Grants</w:t>
      </w:r>
      <w:r>
        <w:t xml:space="preserve">, de 2 millions €, sont pour ceux qui ont soutenu leurs thèses il y a 8-12 ans. La date limite est prévue pour janvier 2026 ; 3. les projets </w:t>
      </w:r>
      <w:r w:rsidRPr="00F231B3">
        <w:rPr>
          <w:b/>
        </w:rPr>
        <w:t>ERC Advanced Grants</w:t>
      </w:r>
      <w:r>
        <w:t>, de 2,5 millions €, sont pour ceux qui ont plus de 12 ans de recherche après leurs thèses. La date limite est le 28 août 2025.</w:t>
      </w:r>
      <w:r w:rsidR="00046D39">
        <w:t xml:space="preserve"> </w:t>
      </w:r>
      <w:r w:rsidR="00046D39">
        <w:br/>
      </w:r>
      <w:r w:rsidR="00BB4DC9">
        <w:t xml:space="preserve">Pour en savoir plus : </w:t>
      </w:r>
      <w:hyperlink r:id="rId19" w:history="1">
        <w:r w:rsidR="00BB4DC9" w:rsidRPr="00047A07">
          <w:rPr>
            <w:rStyle w:val="Lienhypertexte"/>
          </w:rPr>
          <w:t>https://www.horizon-europe.gouv.fr/calendriers-et-documents-des-appels-erc-27857?utm_campaign=Newsletter%20Recherche%20n%C2%B02&amp;utm_medium=email&amp;utm_source=Mailjet</w:t>
        </w:r>
      </w:hyperlink>
    </w:p>
    <w:p w14:paraId="3208BDB1" w14:textId="598E58E3" w:rsidR="00046D39" w:rsidRDefault="00F231B3" w:rsidP="00CC31B7">
      <w:pPr>
        <w:spacing w:after="240"/>
      </w:pPr>
      <w:r w:rsidRPr="00F231B3">
        <w:t xml:space="preserve">La </w:t>
      </w:r>
      <w:r w:rsidRPr="00F231B3">
        <w:rPr>
          <w:b/>
        </w:rPr>
        <w:t>Commission européenne</w:t>
      </w:r>
      <w:r w:rsidRPr="00F231B3">
        <w:t xml:space="preserve"> </w:t>
      </w:r>
      <w:r w:rsidR="00BB4DC9">
        <w:t>propos</w:t>
      </w:r>
      <w:r w:rsidRPr="00F231B3">
        <w:t xml:space="preserve">e des appels à projets pour les </w:t>
      </w:r>
      <w:proofErr w:type="spellStart"/>
      <w:r w:rsidRPr="00F231B3">
        <w:t>post-doctorants</w:t>
      </w:r>
      <w:proofErr w:type="spellEnd"/>
      <w:r w:rsidRPr="00F231B3">
        <w:t xml:space="preserve"> : </w:t>
      </w:r>
      <w:proofErr w:type="spellStart"/>
      <w:r w:rsidRPr="00F231B3">
        <w:rPr>
          <w:b/>
        </w:rPr>
        <w:t>European</w:t>
      </w:r>
      <w:proofErr w:type="spellEnd"/>
      <w:r w:rsidRPr="00F231B3">
        <w:rPr>
          <w:b/>
        </w:rPr>
        <w:t xml:space="preserve"> Postdoctoral </w:t>
      </w:r>
      <w:proofErr w:type="spellStart"/>
      <w:r w:rsidRPr="00F231B3">
        <w:rPr>
          <w:b/>
        </w:rPr>
        <w:t>Fellowships</w:t>
      </w:r>
      <w:proofErr w:type="spellEnd"/>
      <w:r w:rsidRPr="00F231B3">
        <w:t xml:space="preserve"> et </w:t>
      </w:r>
      <w:r w:rsidRPr="00F231B3">
        <w:rPr>
          <w:b/>
        </w:rPr>
        <w:t xml:space="preserve">Global Postdoctoral </w:t>
      </w:r>
      <w:proofErr w:type="spellStart"/>
      <w:r w:rsidRPr="00F231B3">
        <w:rPr>
          <w:b/>
        </w:rPr>
        <w:t>Fellowships</w:t>
      </w:r>
      <w:proofErr w:type="spellEnd"/>
      <w:r w:rsidRPr="00F231B3">
        <w:t>. Dans le 1er cas, il s’agit de bourses destinées aux porteurs de projets d’une durée de 12 à 24 mois au sein d’un organisme situé dans l’Union européenne ou dans un pays associé à Horizon Europe ; dans le 2e cas, il s’agit de bourses destinées aux porteurs de projets d’une durée de 24 à 36 mois au sein d’un établissement localisé dans un pays tiers. La prochaine date limite est prévue pour le 10 septembre 2025.</w:t>
      </w:r>
      <w:r w:rsidR="00046D39">
        <w:br/>
      </w:r>
      <w:r w:rsidR="00BB4DC9">
        <w:t>Pour en savoir plus :</w:t>
      </w:r>
      <w:r w:rsidR="00046D39">
        <w:t xml:space="preserve"> </w:t>
      </w:r>
      <w:hyperlink r:id="rId20" w:history="1">
        <w:r w:rsidR="00BB4DC9" w:rsidRPr="00047A07">
          <w:rPr>
            <w:rStyle w:val="Lienhypertexte"/>
          </w:rPr>
          <w:t>https://marie-sklodowska-curie-actions.ec.europa.eu/calls/msca-postdoctoral-fellowships-2025</w:t>
        </w:r>
      </w:hyperlink>
    </w:p>
    <w:p w14:paraId="1461F224" w14:textId="2D34D079" w:rsidR="00046D39" w:rsidRDefault="00F231B3" w:rsidP="00CC31B7">
      <w:pPr>
        <w:spacing w:after="240"/>
      </w:pPr>
      <w:r w:rsidRPr="00F231B3">
        <w:lastRenderedPageBreak/>
        <w:t>L’</w:t>
      </w:r>
      <w:r w:rsidRPr="00F231B3">
        <w:rPr>
          <w:b/>
        </w:rPr>
        <w:t>ANR</w:t>
      </w:r>
      <w:r w:rsidRPr="00F231B3">
        <w:t xml:space="preserve"> (Agence nationale de la recherche) </w:t>
      </w:r>
      <w:r w:rsidR="00BB4DC9">
        <w:t>lanc</w:t>
      </w:r>
      <w:r w:rsidRPr="00F231B3">
        <w:t>e un appel à projets MRSEI</w:t>
      </w:r>
      <w:r w:rsidR="00BB4DC9">
        <w:t> :</w:t>
      </w:r>
      <w:r w:rsidRPr="00F231B3">
        <w:t xml:space="preserve"> </w:t>
      </w:r>
      <w:r w:rsidRPr="00F231B3">
        <w:rPr>
          <w:b/>
        </w:rPr>
        <w:t>Montage de Réseaux Scientifiques Européens ou Internationaux</w:t>
      </w:r>
      <w:r w:rsidRPr="00F231B3">
        <w:t>. Son objectif est de constituer un réseau scientifique européen ou international, coordonné par une équipe française, qui doit ensuite candidater à un appel à projets européen ou international. Une aide maximale est de 36 000 € pour une durée de 24 mois. La prochaine date limite est prévue pour le 15 septembre 2025.</w:t>
      </w:r>
      <w:r w:rsidR="00046D39">
        <w:br/>
      </w:r>
      <w:r w:rsidR="00BB4DC9">
        <w:t xml:space="preserve">Pour en savoir plus : </w:t>
      </w:r>
      <w:hyperlink r:id="rId21" w:history="1">
        <w:r w:rsidR="00BB4DC9" w:rsidRPr="00047A07">
          <w:rPr>
            <w:rStyle w:val="Lienhypertexte"/>
          </w:rPr>
          <w:t>https://anr.fr/fr/detail/call/mrsei-2025-montage-de-reseaux-scientifiques-europeens-ou-internationaux/</w:t>
        </w:r>
      </w:hyperlink>
    </w:p>
    <w:p w14:paraId="2EBF99BB" w14:textId="23478D74" w:rsidR="00F231B3" w:rsidRDefault="00F231B3" w:rsidP="00CC31B7">
      <w:pPr>
        <w:spacing w:after="240"/>
      </w:pPr>
      <w:r w:rsidRPr="00F231B3">
        <w:t xml:space="preserve">La </w:t>
      </w:r>
      <w:r w:rsidRPr="00F231B3">
        <w:rPr>
          <w:b/>
        </w:rPr>
        <w:t>Fondation Alzheimer</w:t>
      </w:r>
      <w:r w:rsidRPr="00F231B3">
        <w:t xml:space="preserve"> lance un appel à projet </w:t>
      </w:r>
      <w:r w:rsidR="00BB4DC9">
        <w:t>« </w:t>
      </w:r>
      <w:r w:rsidRPr="00BB4DC9">
        <w:rPr>
          <w:b/>
          <w:bCs/>
        </w:rPr>
        <w:t>Programme International de Chercheurs invités 2025</w:t>
      </w:r>
      <w:r w:rsidR="00BB4DC9">
        <w:rPr>
          <w:b/>
          <w:bCs/>
        </w:rPr>
        <w:t> »</w:t>
      </w:r>
      <w:r w:rsidRPr="00F231B3">
        <w:t xml:space="preserve"> pour permettre à des chercheurs de formation scientifique ou médicale d’étendre leurs compétences en recherche, dans un laboratoire public étranger, avec comme objectif de développer de nouvelles approches et d’initier des travaux collaboratifs de retour de France. La date limite est le 30 septembre 2025.</w:t>
      </w:r>
      <w:r>
        <w:br/>
      </w:r>
      <w:r w:rsidR="00BB4DC9">
        <w:t xml:space="preserve">Pour en savoir plus : </w:t>
      </w:r>
      <w:hyperlink r:id="rId22" w:history="1">
        <w:r w:rsidR="00BB4DC9" w:rsidRPr="00047A07">
          <w:rPr>
            <w:rStyle w:val="Lienhypertexte"/>
          </w:rPr>
          <w:t>https://www.fondation-alzheimer.org/programme-international-de-chercheurs-invites-une-nouveaute-2024/</w:t>
        </w:r>
      </w:hyperlink>
    </w:p>
    <w:p w14:paraId="2C7EC7DB" w14:textId="17DDBE3C" w:rsidR="007C41DD" w:rsidRDefault="007C41DD" w:rsidP="00CC31B7">
      <w:pPr>
        <w:spacing w:after="240"/>
      </w:pPr>
      <w:r w:rsidRPr="007C41DD">
        <w:t xml:space="preserve">La </w:t>
      </w:r>
      <w:r w:rsidRPr="007C41DD">
        <w:rPr>
          <w:b/>
        </w:rPr>
        <w:t>Commission européenne</w:t>
      </w:r>
      <w:r w:rsidRPr="007C41DD">
        <w:t xml:space="preserve"> propose un appel à projets </w:t>
      </w:r>
      <w:r w:rsidRPr="007C41DD">
        <w:rPr>
          <w:b/>
        </w:rPr>
        <w:t>MSCA Staff Exchanges</w:t>
      </w:r>
      <w:r w:rsidRPr="007C41DD">
        <w:t>. Il s’agit de projets de coopération (de mobilité) avec les pays tiers. La prochaine date limite est fixée pour le 8 octobre 2025.</w:t>
      </w:r>
      <w:r w:rsidRPr="007C41DD">
        <w:br/>
      </w:r>
      <w:r>
        <w:t xml:space="preserve">Pour en savoir plus : </w:t>
      </w:r>
      <w:hyperlink r:id="rId23" w:history="1">
        <w:r w:rsidRPr="00047A07">
          <w:rPr>
            <w:rStyle w:val="Lienhypertexte"/>
          </w:rPr>
          <w:t>https://marie-sklodowska-curie-actions.ec.europa.eu/actions/staff-exchanges</w:t>
        </w:r>
      </w:hyperlink>
    </w:p>
    <w:p w14:paraId="6909FACC" w14:textId="341F0E56" w:rsidR="00F231B3" w:rsidRDefault="008829A6" w:rsidP="00CC31B7">
      <w:pPr>
        <w:spacing w:after="240"/>
      </w:pPr>
      <w:r w:rsidRPr="008829A6">
        <w:t>L’</w:t>
      </w:r>
      <w:r w:rsidRPr="008829A6">
        <w:rPr>
          <w:b/>
        </w:rPr>
        <w:t>ANR</w:t>
      </w:r>
      <w:r w:rsidRPr="008829A6">
        <w:t xml:space="preserve"> (Agence nationale de la recherche) propose des appels à projets individuels portés par des jeunes chercheurs ou des jeunes chercheuses (</w:t>
      </w:r>
      <w:r w:rsidRPr="008829A6">
        <w:rPr>
          <w:b/>
        </w:rPr>
        <w:t>JCJC</w:t>
      </w:r>
      <w:r w:rsidRPr="008829A6">
        <w:t xml:space="preserve">) ainsi que des appels à projets collaboratifs comme </w:t>
      </w:r>
      <w:r w:rsidRPr="008829A6">
        <w:rPr>
          <w:b/>
        </w:rPr>
        <w:t>PRME</w:t>
      </w:r>
      <w:r w:rsidRPr="008829A6">
        <w:t xml:space="preserve"> (mono-équipe), </w:t>
      </w:r>
      <w:r w:rsidRPr="008829A6">
        <w:rPr>
          <w:b/>
        </w:rPr>
        <w:t>PRC</w:t>
      </w:r>
      <w:r w:rsidRPr="008829A6">
        <w:t xml:space="preserve"> (entre entités publiques dans un contexte national), </w:t>
      </w:r>
      <w:r w:rsidRPr="007560DD">
        <w:rPr>
          <w:b/>
          <w:bCs/>
        </w:rPr>
        <w:t>PRCI</w:t>
      </w:r>
      <w:r w:rsidRPr="008829A6">
        <w:t xml:space="preserve"> (bilatéraux/internationaux) et </w:t>
      </w:r>
      <w:r w:rsidRPr="008829A6">
        <w:rPr>
          <w:b/>
        </w:rPr>
        <w:t>PRCE</w:t>
      </w:r>
      <w:r w:rsidRPr="008829A6">
        <w:t xml:space="preserve"> (entre entités publiques et privées pouvant présenter une ouverture vers le monde de l’entreprise). La </w:t>
      </w:r>
      <w:r w:rsidRPr="008829A6">
        <w:lastRenderedPageBreak/>
        <w:t>prochaine date limite est prévue pour octobre 2025.</w:t>
      </w:r>
      <w:r w:rsidR="00F231B3">
        <w:br/>
      </w:r>
      <w:r w:rsidR="007560DD">
        <w:t>Pour en savoir plus : p</w:t>
      </w:r>
      <w:r w:rsidR="007560DD" w:rsidRPr="008829A6">
        <w:t>as encore en ligne</w:t>
      </w:r>
    </w:p>
    <w:p w14:paraId="3EE75CD2" w14:textId="57E5C83E" w:rsidR="00F231B3" w:rsidRDefault="008829A6" w:rsidP="00CC31B7">
      <w:pPr>
        <w:spacing w:after="240"/>
      </w:pPr>
      <w:r w:rsidRPr="008829A6">
        <w:t xml:space="preserve">La </w:t>
      </w:r>
      <w:r w:rsidRPr="008829A6">
        <w:rPr>
          <w:b/>
        </w:rPr>
        <w:t>Commission européenne</w:t>
      </w:r>
      <w:r w:rsidRPr="008829A6">
        <w:t xml:space="preserve"> propose un appel à projets dans le cadre du programme </w:t>
      </w:r>
      <w:r w:rsidRPr="008829A6">
        <w:rPr>
          <w:b/>
        </w:rPr>
        <w:t>COST</w:t>
      </w:r>
      <w:r w:rsidRPr="008829A6">
        <w:t xml:space="preserve"> (le programme de coopération européenne en science et technologie). Ce programme ne finance pas la recherche mais la mise en réseau sur une thématique donnée via les conférences, les colloques, les visites scientifiques… On peut rejoindre un réseau déjà en cours de financement ou proposer un nouveau réseau (</w:t>
      </w:r>
      <w:proofErr w:type="spellStart"/>
      <w:r w:rsidRPr="008829A6">
        <w:t>bottom</w:t>
      </w:r>
      <w:proofErr w:type="spellEnd"/>
      <w:r w:rsidRPr="008829A6">
        <w:t>-up). La prochaine date limite est prévue pour octobre 2025.</w:t>
      </w:r>
      <w:r w:rsidR="00F231B3">
        <w:br/>
      </w:r>
      <w:r w:rsidR="007560DD">
        <w:t xml:space="preserve">Pour en savoir plus : </w:t>
      </w:r>
      <w:hyperlink r:id="rId24" w:history="1">
        <w:r w:rsidR="007560DD" w:rsidRPr="00047A07">
          <w:rPr>
            <w:rStyle w:val="Lienhypertexte"/>
          </w:rPr>
          <w:t>https://www.cost.eu/</w:t>
        </w:r>
      </w:hyperlink>
    </w:p>
    <w:p w14:paraId="31BDFC9D" w14:textId="7172299B" w:rsidR="000344BA" w:rsidRDefault="000344BA" w:rsidP="003779AB">
      <w:pPr>
        <w:spacing w:after="240"/>
      </w:pPr>
      <w:r w:rsidRPr="000344BA">
        <w:t>L’</w:t>
      </w:r>
      <w:r w:rsidRPr="000344BA">
        <w:rPr>
          <w:b/>
          <w:bCs/>
        </w:rPr>
        <w:t xml:space="preserve">organisme intermédiaire régional </w:t>
      </w:r>
      <w:r w:rsidRPr="000344BA">
        <w:t xml:space="preserve">(OIR), autorité de gestion déléguée de fonds européens pour les académies de Créteil, Paris et Versailles, lance un appel à projets </w:t>
      </w:r>
      <w:r w:rsidRPr="000344BA">
        <w:rPr>
          <w:b/>
          <w:bCs/>
        </w:rPr>
        <w:t>« OIR Lutte contre le décrochage scolaire – Collèges et lycées d’Île-de-France »</w:t>
      </w:r>
      <w:r w:rsidRPr="000344BA">
        <w:t>. L’appel est ouvert jusqu’au 21 novembre 2025.</w:t>
      </w:r>
      <w:r w:rsidR="00172B2D">
        <w:t xml:space="preserve"> </w:t>
      </w:r>
      <w:r w:rsidR="00172B2D">
        <w:br/>
      </w:r>
      <w:r>
        <w:t xml:space="preserve">Pour en savoir plus : </w:t>
      </w:r>
      <w:hyperlink r:id="rId25" w:history="1">
        <w:r w:rsidRPr="00047A07">
          <w:rPr>
            <w:rStyle w:val="Lienhypertexte"/>
          </w:rPr>
          <w:t>https://www.europeidf.fr/jai-un-projet/appels-a-projets/lutte-contre-le-decrochage-scolaire-colleges-et-lycees-2025</w:t>
        </w:r>
      </w:hyperlink>
    </w:p>
    <w:p w14:paraId="44461868" w14:textId="77777777" w:rsidR="000344BA" w:rsidRDefault="000344BA" w:rsidP="00820F47">
      <w:pPr>
        <w:spacing w:after="240"/>
      </w:pPr>
      <w:r w:rsidRPr="000D3577">
        <w:t xml:space="preserve">La </w:t>
      </w:r>
      <w:r w:rsidRPr="000D3577">
        <w:rPr>
          <w:b/>
        </w:rPr>
        <w:t>Fondation Alzheimer</w:t>
      </w:r>
      <w:r w:rsidRPr="000D3577">
        <w:t xml:space="preserve"> lance un </w:t>
      </w:r>
      <w:r w:rsidRPr="000D3577">
        <w:rPr>
          <w:b/>
        </w:rPr>
        <w:t>Programme de sensibilisation à la recherche scientifique</w:t>
      </w:r>
      <w:r w:rsidRPr="000D3577">
        <w:t xml:space="preserve"> pour renforcer les liens entre les équipes de recherche et les établissements scolaires (collèges et lycées). L’appel est ouvert jusqu’au 15/12/2025.</w:t>
      </w:r>
      <w:r w:rsidRPr="000D3577">
        <w:br/>
        <w:t xml:space="preserve">Pour en savoir plus : </w:t>
      </w:r>
      <w:hyperlink r:id="rId26" w:history="1">
        <w:r w:rsidRPr="000D3577">
          <w:rPr>
            <w:rStyle w:val="Lienhypertexte"/>
          </w:rPr>
          <w:t>https://www.fondation-alzheimer.org/ouverture-des-appels-a-projets-2025/</w:t>
        </w:r>
      </w:hyperlink>
    </w:p>
    <w:p w14:paraId="59247591" w14:textId="242FBC98" w:rsidR="00F231B3" w:rsidRDefault="008829A6" w:rsidP="00820F47">
      <w:pPr>
        <w:spacing w:after="240"/>
      </w:pPr>
      <w:r w:rsidRPr="008829A6">
        <w:t>L’</w:t>
      </w:r>
      <w:r w:rsidRPr="008829A6">
        <w:rPr>
          <w:b/>
        </w:rPr>
        <w:t>ANR</w:t>
      </w:r>
      <w:r w:rsidRPr="008829A6">
        <w:t xml:space="preserve"> (Agence nationale de la recherche) propose un appel à projets SRSEI : </w:t>
      </w:r>
      <w:r w:rsidRPr="008829A6">
        <w:rPr>
          <w:b/>
        </w:rPr>
        <w:t>Soutien aux Réseaux Scientifiques Européens ou Internationaux</w:t>
      </w:r>
      <w:r w:rsidRPr="008829A6">
        <w:t xml:space="preserve">. Son objectif est de renforcer un réseau scientifique européen ou international, coordonné par une équipe française ayant été invitée à poursuivre sa candidature à la dernière étape d’un appel européen ou international en plusieurs étapes. L’aide maximale est de 17 </w:t>
      </w:r>
      <w:r w:rsidRPr="008829A6">
        <w:lastRenderedPageBreak/>
        <w:t>000 € pour une durée de 12 mois (frais de mission, de réunion, de réception…). La prochaine date limite est fixée pour décembre 2025.</w:t>
      </w:r>
      <w:r w:rsidR="00F231B3" w:rsidRPr="008829A6">
        <w:br/>
      </w:r>
      <w:r w:rsidR="007560DD">
        <w:t>Pour en savoir plus : p</w:t>
      </w:r>
      <w:r w:rsidR="007560DD" w:rsidRPr="008829A6">
        <w:t>as encore en ligne</w:t>
      </w:r>
    </w:p>
    <w:p w14:paraId="0AB81E2B" w14:textId="6490948E" w:rsidR="007560DD" w:rsidRDefault="008829A6" w:rsidP="00820F47">
      <w:pPr>
        <w:spacing w:after="240"/>
      </w:pPr>
      <w:r w:rsidRPr="008829A6">
        <w:t xml:space="preserve">La </w:t>
      </w:r>
      <w:r w:rsidRPr="008829A6">
        <w:rPr>
          <w:b/>
        </w:rPr>
        <w:t>Commission européenne</w:t>
      </w:r>
      <w:r w:rsidRPr="008829A6">
        <w:t xml:space="preserve"> lance un appel à projets </w:t>
      </w:r>
      <w:r w:rsidRPr="008829A6">
        <w:rPr>
          <w:b/>
        </w:rPr>
        <w:t xml:space="preserve">MSCA </w:t>
      </w:r>
      <w:proofErr w:type="spellStart"/>
      <w:r w:rsidRPr="008829A6">
        <w:rPr>
          <w:b/>
        </w:rPr>
        <w:t>Researchers</w:t>
      </w:r>
      <w:proofErr w:type="spellEnd"/>
      <w:r w:rsidRPr="008829A6">
        <w:rPr>
          <w:b/>
        </w:rPr>
        <w:t xml:space="preserve"> at Risk</w:t>
      </w:r>
      <w:r w:rsidRPr="008829A6">
        <w:t>. Il s’agit de projets individuels pour les chercheurs en danger pour une durée de 3 ans. La prochaine date limite est fixée pour janvier 2026</w:t>
      </w:r>
      <w:r w:rsidR="007560DD">
        <w:t>.</w:t>
      </w:r>
      <w:r w:rsidR="00F231B3">
        <w:br/>
      </w:r>
      <w:r w:rsidR="007560DD">
        <w:t xml:space="preserve">Pour en savoir plus : </w:t>
      </w:r>
      <w:r w:rsidR="007560DD" w:rsidRPr="008829A6">
        <w:t>pas encore en ligne</w:t>
      </w:r>
    </w:p>
    <w:p w14:paraId="35F2503A" w14:textId="30D7CE5A" w:rsidR="007560DD" w:rsidRDefault="008829A6" w:rsidP="00820F47">
      <w:pPr>
        <w:spacing w:after="240"/>
      </w:pPr>
      <w:r w:rsidRPr="008829A6">
        <w:t>L’</w:t>
      </w:r>
      <w:r w:rsidRPr="008829A6">
        <w:rPr>
          <w:b/>
        </w:rPr>
        <w:t>ANR</w:t>
      </w:r>
      <w:r w:rsidRPr="008829A6">
        <w:t xml:space="preserve"> (Agence nationale de la recherche) propose un appel à projets </w:t>
      </w:r>
      <w:r w:rsidRPr="008829A6">
        <w:rPr>
          <w:b/>
        </w:rPr>
        <w:t>Access ERC</w:t>
      </w:r>
      <w:r w:rsidRPr="008829A6">
        <w:t xml:space="preserve">. Il consiste en un contrat </w:t>
      </w:r>
      <w:proofErr w:type="spellStart"/>
      <w:r w:rsidRPr="008829A6">
        <w:t>post-doctoral</w:t>
      </w:r>
      <w:proofErr w:type="spellEnd"/>
      <w:r w:rsidRPr="008829A6">
        <w:t xml:space="preserve"> d’une durée de 24 mois, ayant pour objectif le dépôt d’une candidature à l’ERC </w:t>
      </w:r>
      <w:proofErr w:type="spellStart"/>
      <w:r w:rsidRPr="008829A6">
        <w:t>Starting</w:t>
      </w:r>
      <w:proofErr w:type="spellEnd"/>
      <w:r w:rsidRPr="008829A6">
        <w:t xml:space="preserve"> Grants. L’aide maximum allouée est de 185 k€ (frais d’environnement exclus). Cette aide couvrira le salaire du jeune chercheur ou de la jeune chercheuse, ainsi que ses dépenses de fonctionnement (mobilités, publications, organisation de colloque, etc.). La prochaine date limite est prévue pour février 2026.</w:t>
      </w:r>
      <w:r w:rsidR="00F231B3">
        <w:br/>
      </w:r>
      <w:r w:rsidR="007560DD">
        <w:t xml:space="preserve">Pour en savoir plus : </w:t>
      </w:r>
      <w:r w:rsidR="007560DD" w:rsidRPr="008829A6">
        <w:t>pas encore en ligne</w:t>
      </w:r>
    </w:p>
    <w:p w14:paraId="2D6A64D5" w14:textId="6600DFCD" w:rsidR="007560DD" w:rsidRDefault="008829A6" w:rsidP="00820F47">
      <w:pPr>
        <w:spacing w:after="240"/>
      </w:pPr>
      <w:r w:rsidRPr="008829A6">
        <w:t xml:space="preserve">La </w:t>
      </w:r>
      <w:r w:rsidRPr="008829A6">
        <w:rPr>
          <w:b/>
        </w:rPr>
        <w:t>Commission européenne</w:t>
      </w:r>
      <w:r w:rsidRPr="008829A6">
        <w:t xml:space="preserve"> lance chaque année un appel à projets </w:t>
      </w:r>
      <w:r w:rsidRPr="008829A6">
        <w:rPr>
          <w:b/>
        </w:rPr>
        <w:t>Erasmus +</w:t>
      </w:r>
      <w:r w:rsidRPr="008829A6">
        <w:t>. Les partenariats de coopération dans l’enseignement supérieur y sont particulièrement adaptés pour travailler sur des projets ayant pour thème l’inclusion et la diversité car ils correspondent à l’une des priorités stratégiques du programme 2021-</w:t>
      </w:r>
      <w:r w:rsidR="007560DD">
        <w:t>20</w:t>
      </w:r>
      <w:r w:rsidRPr="008829A6">
        <w:t xml:space="preserve">27. La prochaine date limite est </w:t>
      </w:r>
      <w:r w:rsidR="007560DD">
        <w:t>prévu</w:t>
      </w:r>
      <w:r w:rsidRPr="008829A6">
        <w:t>e pour mars 2026.</w:t>
      </w:r>
      <w:r w:rsidR="00F231B3">
        <w:br/>
      </w:r>
      <w:r w:rsidR="007560DD">
        <w:t xml:space="preserve">Pour en savoir plus : </w:t>
      </w:r>
      <w:r w:rsidR="007560DD" w:rsidRPr="008829A6">
        <w:t xml:space="preserve">pas encore en ligne </w:t>
      </w:r>
    </w:p>
    <w:p w14:paraId="3291697E" w14:textId="5E84BB1F" w:rsidR="007560DD" w:rsidRDefault="008829A6" w:rsidP="00820F47">
      <w:pPr>
        <w:spacing w:after="240"/>
      </w:pPr>
      <w:r w:rsidRPr="008829A6">
        <w:t>L’</w:t>
      </w:r>
      <w:r w:rsidRPr="008829A6">
        <w:rPr>
          <w:b/>
        </w:rPr>
        <w:t>ANR</w:t>
      </w:r>
      <w:r w:rsidRPr="008829A6">
        <w:t xml:space="preserve"> (Agence nationale de la recherche) propose un appel à projets </w:t>
      </w:r>
      <w:r w:rsidR="007560DD">
        <w:rPr>
          <w:b/>
        </w:rPr>
        <w:t>« </w:t>
      </w:r>
      <w:r w:rsidRPr="008829A6">
        <w:rPr>
          <w:b/>
        </w:rPr>
        <w:t>Chaires Industrielles »</w:t>
      </w:r>
      <w:r w:rsidRPr="007560DD">
        <w:rPr>
          <w:bCs/>
        </w:rPr>
        <w:t>.</w:t>
      </w:r>
      <w:r w:rsidRPr="008829A6">
        <w:t xml:space="preserve"> Un financement sera accordé pour une période maximale de 48 mois, la contribution de l’ANR étant apportée à concurrence de celle des entreprises (apport en numéraire versé à l’établissement d’accueil). La prochaine date limite est prévue pour mars </w:t>
      </w:r>
      <w:r w:rsidRPr="008829A6">
        <w:lastRenderedPageBreak/>
        <w:t>2026.</w:t>
      </w:r>
      <w:r w:rsidR="00F231B3">
        <w:br/>
      </w:r>
      <w:r w:rsidR="007560DD">
        <w:t xml:space="preserve">Pour en savoir plus : </w:t>
      </w:r>
      <w:r w:rsidR="007560DD" w:rsidRPr="008829A6">
        <w:t>pas encore en ligne</w:t>
      </w:r>
      <w:r w:rsidR="007560DD">
        <w:t xml:space="preserve"> </w:t>
      </w:r>
    </w:p>
    <w:p w14:paraId="3B28200C" w14:textId="6A007BB2" w:rsidR="0084723E" w:rsidRDefault="0084723E" w:rsidP="005A763A">
      <w:pPr>
        <w:spacing w:after="240"/>
      </w:pPr>
      <w:r w:rsidRPr="0084723E">
        <w:t>La</w:t>
      </w:r>
      <w:r w:rsidRPr="0084723E">
        <w:rPr>
          <w:b/>
          <w:bCs/>
        </w:rPr>
        <w:t xml:space="preserve"> FIRAH </w:t>
      </w:r>
      <w:r w:rsidRPr="0084723E">
        <w:t xml:space="preserve">(Fondation Internationale de Recherche Appliquée sur le Handicap) propose des appels à projets sur le </w:t>
      </w:r>
      <w:r w:rsidRPr="0084723E">
        <w:rPr>
          <w:b/>
          <w:bCs/>
        </w:rPr>
        <w:t>handicap</w:t>
      </w:r>
      <w:r w:rsidRPr="0084723E">
        <w:t>. Les recherches appliquées devront déboucher sur des résultats avec des retombées pratiques, utiles et utilisables par les personnes en situation de handicap, leurs familles, les professionnels, etc. La prochaine date limite est prévue pour mars 2026.</w:t>
      </w:r>
      <w:r w:rsidR="00820F47">
        <w:t xml:space="preserve"> </w:t>
      </w:r>
      <w:r w:rsidR="00073D7F">
        <w:br/>
      </w:r>
      <w:r>
        <w:t xml:space="preserve">Pour en savoir plus : </w:t>
      </w:r>
      <w:r w:rsidRPr="008829A6">
        <w:t>pas encore en ligne</w:t>
      </w:r>
      <w:r>
        <w:t xml:space="preserve"> </w:t>
      </w:r>
    </w:p>
    <w:p w14:paraId="56FEA79E" w14:textId="2215768C" w:rsidR="007560DD" w:rsidRDefault="008829A6" w:rsidP="001D6B75">
      <w:pPr>
        <w:spacing w:after="600"/>
        <w:rPr>
          <w:highlight w:val="yellow"/>
        </w:rPr>
      </w:pPr>
      <w:r>
        <w:t xml:space="preserve">La </w:t>
      </w:r>
      <w:r w:rsidRPr="008829A6">
        <w:rPr>
          <w:b/>
        </w:rPr>
        <w:t xml:space="preserve">CNSA </w:t>
      </w:r>
      <w:r>
        <w:t>(Caisse nationale de solidarité pour l’autonomie) et l'</w:t>
      </w:r>
      <w:proofErr w:type="spellStart"/>
      <w:r w:rsidRPr="008829A6">
        <w:rPr>
          <w:b/>
        </w:rPr>
        <w:t>IReSP</w:t>
      </w:r>
      <w:proofErr w:type="spellEnd"/>
      <w:r>
        <w:t xml:space="preserve"> (Institut pour la Recherche en Santé Publique) lancent des appels à projets dans le cadre du </w:t>
      </w:r>
      <w:r w:rsidRPr="006F4600">
        <w:rPr>
          <w:b/>
          <w:bCs/>
        </w:rPr>
        <w:t>programme autonomie</w:t>
      </w:r>
      <w:r>
        <w:t>. La prochaine date limite est prévue pour avril 2026</w:t>
      </w:r>
      <w:r w:rsidRPr="008829A6">
        <w:t>.</w:t>
      </w:r>
      <w:r>
        <w:br/>
      </w:r>
      <w:r w:rsidR="007560DD">
        <w:t xml:space="preserve">Pour en savoir plus : </w:t>
      </w:r>
      <w:r w:rsidR="007560DD" w:rsidRPr="008829A6">
        <w:t>pas encore en ligne</w:t>
      </w:r>
      <w:r w:rsidR="007560DD" w:rsidRPr="008829A6">
        <w:rPr>
          <w:highlight w:val="yellow"/>
        </w:rPr>
        <w:t xml:space="preserve"> </w:t>
      </w:r>
    </w:p>
    <w:p w14:paraId="33AC0F6E" w14:textId="73E756CF" w:rsidR="00FA34BE" w:rsidRPr="007C41DD" w:rsidRDefault="009C1899" w:rsidP="00FA34BE">
      <w:pPr>
        <w:rPr>
          <w:b/>
          <w:bCs/>
        </w:rPr>
      </w:pPr>
      <w:r w:rsidRPr="007C41DD">
        <w:rPr>
          <w:b/>
          <w:bCs/>
        </w:rPr>
        <w:t>Le Pôle recherche, valorisation, partenariat et relations internationales reste disponible pour vous accompagner dans le dépôt de vos projets.</w:t>
      </w:r>
      <w:r w:rsidR="00FA34BE" w:rsidRPr="007C41DD">
        <w:rPr>
          <w:b/>
          <w:bCs/>
        </w:rPr>
        <w:br w:type="page"/>
      </w:r>
    </w:p>
    <w:p w14:paraId="0795B44F" w14:textId="19765049" w:rsidR="0071437E" w:rsidRDefault="0035265A" w:rsidP="00D0335B">
      <w:pPr>
        <w:pStyle w:val="Titre1"/>
      </w:pPr>
      <w:bookmarkStart w:id="8" w:name="_Toc189733266"/>
      <w:bookmarkStart w:id="9" w:name="_Toc189733343"/>
      <w:bookmarkStart w:id="10" w:name="_Toc200457795"/>
      <w:r>
        <w:lastRenderedPageBreak/>
        <w:t>Pour les doctorants</w:t>
      </w:r>
      <w:bookmarkEnd w:id="8"/>
      <w:bookmarkEnd w:id="9"/>
      <w:bookmarkEnd w:id="10"/>
    </w:p>
    <w:p w14:paraId="29FC5F4A" w14:textId="31B59A32" w:rsidR="005C4787" w:rsidRDefault="00A97CAB" w:rsidP="006F373D">
      <w:pPr>
        <w:spacing w:after="240"/>
      </w:pPr>
      <w:r w:rsidRPr="00A97CAB">
        <w:t xml:space="preserve">La </w:t>
      </w:r>
      <w:r w:rsidR="00235118">
        <w:t>première</w:t>
      </w:r>
      <w:r w:rsidRPr="00A97CAB">
        <w:t xml:space="preserve"> </w:t>
      </w:r>
      <w:r w:rsidR="006C793A">
        <w:rPr>
          <w:b/>
        </w:rPr>
        <w:t>Ecole d’été</w:t>
      </w:r>
      <w:r w:rsidRPr="00A97CAB">
        <w:t xml:space="preserve"> de l'</w:t>
      </w:r>
      <w:r w:rsidRPr="006C793A">
        <w:rPr>
          <w:b/>
          <w:bCs/>
        </w:rPr>
        <w:t xml:space="preserve">AECSE </w:t>
      </w:r>
      <w:r w:rsidRPr="00A97CAB">
        <w:t>(Association des enseignants et chercheurs en sciences de l’éducation) aura lieu du 27 au 28 juin 2025 à l’Université de Picardie Jules Verne (Amiens). Son objectif est d’offrir aux doctorants la possibilité de participer à un programme intensif de 2 jours qui sera valorisé sous la forme d’ECTS, de leur permettre de nouer des liens avec d’autres chercheurs en développant leur réseau professionnel, de présenter, en tout petit comité, l’avancée de leurs travaux de thèse et de bénéficier de l’aide d’enseignants-chercheurs avancés dans la carrière et des retours d’expériences d’autres doctorants.</w:t>
      </w:r>
      <w:r w:rsidR="005C4787">
        <w:br/>
        <w:t xml:space="preserve">Contact : </w:t>
      </w:r>
      <w:hyperlink r:id="rId27" w:history="1">
        <w:r w:rsidR="006C793A" w:rsidRPr="00943A80">
          <w:rPr>
            <w:rStyle w:val="Lienhypertexte"/>
          </w:rPr>
          <w:t>sarah.croche@u-picardie.fr</w:t>
        </w:r>
      </w:hyperlink>
    </w:p>
    <w:p w14:paraId="6CD1FAD2" w14:textId="48DBEC07" w:rsidR="00166347" w:rsidRDefault="00166347" w:rsidP="00FD3A53">
      <w:r w:rsidRPr="00166347">
        <w:t>L’</w:t>
      </w:r>
      <w:r w:rsidRPr="00166347">
        <w:rPr>
          <w:b/>
          <w:bCs/>
        </w:rPr>
        <w:t>Unapei</w:t>
      </w:r>
      <w:r w:rsidRPr="00166347">
        <w:t xml:space="preserve"> (Union nationale des associations de parents, de personnes handicapées mentales et de leurs amis) lance son prix de recherche Pierre </w:t>
      </w:r>
      <w:proofErr w:type="spellStart"/>
      <w:r w:rsidRPr="00166347">
        <w:t>Lagier</w:t>
      </w:r>
      <w:proofErr w:type="spellEnd"/>
      <w:r w:rsidRPr="00166347">
        <w:t xml:space="preserve"> </w:t>
      </w:r>
      <w:r w:rsidRPr="00166347">
        <w:rPr>
          <w:b/>
          <w:bCs/>
        </w:rPr>
        <w:t>« Recherche et handicap »</w:t>
      </w:r>
      <w:r w:rsidRPr="00166347">
        <w:t>. Ce prix récompensera trois étudiants pour la grande qualité de leur mémoire de master 2 recherche. L’appel est ouvert jusqu’au 30 septembre 2025.</w:t>
      </w:r>
      <w:r w:rsidR="00FD3A53">
        <w:br/>
      </w:r>
      <w:r>
        <w:t xml:space="preserve">Pour en savoir plus : </w:t>
      </w:r>
      <w:hyperlink r:id="rId28" w:history="1">
        <w:r w:rsidRPr="00EC7A56">
          <w:rPr>
            <w:rStyle w:val="Lienhypertexte"/>
          </w:rPr>
          <w:t>https://www.unapei.org/wp-content/uploads/2025/04/Presentation-Prix-Pierre-Lagier-2025-2026.pdf</w:t>
        </w:r>
      </w:hyperlink>
    </w:p>
    <w:p w14:paraId="51E06C74" w14:textId="3321CFC1" w:rsidR="005C4787" w:rsidRDefault="00A97CAB" w:rsidP="00A65087">
      <w:pPr>
        <w:spacing w:after="240"/>
      </w:pPr>
      <w:r w:rsidRPr="00A97CAB">
        <w:t>Le ministère de l’Enseignement supérieur, de la Recherche et de l’Innovation, via l’</w:t>
      </w:r>
      <w:r w:rsidRPr="00A97CAB">
        <w:rPr>
          <w:b/>
        </w:rPr>
        <w:t>ANRT</w:t>
      </w:r>
      <w:r w:rsidRPr="00A97CAB">
        <w:t xml:space="preserve">, propose le dispositif </w:t>
      </w:r>
      <w:proofErr w:type="spellStart"/>
      <w:r w:rsidRPr="00A97CAB">
        <w:rPr>
          <w:b/>
        </w:rPr>
        <w:t>Cifre</w:t>
      </w:r>
      <w:proofErr w:type="spellEnd"/>
      <w:r w:rsidRPr="00A97CAB">
        <w:t>. Son objectif est de favoriser le développement de la recherche partenariale publique-privée et de placer les doctorants dans des conditions d’emploi. La structure (entreprise ou association notamment) recrute le doctorant en CDI ou CDD et lui confie une mission de recherche ; le laboratoire de recherche encadre ses travaux.</w:t>
      </w:r>
      <w:r w:rsidR="005C4787">
        <w:br/>
      </w:r>
      <w:r w:rsidR="006C793A">
        <w:t>Pour en savoir plus</w:t>
      </w:r>
      <w:r w:rsidR="005C4787">
        <w:t xml:space="preserve"> : </w:t>
      </w:r>
      <w:hyperlink r:id="rId29" w:history="1">
        <w:r w:rsidR="006C793A" w:rsidRPr="00943A80">
          <w:rPr>
            <w:rStyle w:val="Lienhypertexte"/>
          </w:rPr>
          <w:t>https://www.anrt.asso.fr/fr/accueil-cifre</w:t>
        </w:r>
      </w:hyperlink>
    </w:p>
    <w:p w14:paraId="29AD7E6D" w14:textId="114957A1" w:rsidR="005C4787" w:rsidRDefault="00A97CAB" w:rsidP="00D94129">
      <w:pPr>
        <w:spacing w:after="240"/>
      </w:pPr>
      <w:r w:rsidRPr="00A97CAB">
        <w:t xml:space="preserve">La </w:t>
      </w:r>
      <w:r w:rsidRPr="00A97CAB">
        <w:rPr>
          <w:b/>
        </w:rPr>
        <w:t>Commission européenne</w:t>
      </w:r>
      <w:r w:rsidRPr="00A97CAB">
        <w:t xml:space="preserve"> </w:t>
      </w:r>
      <w:r w:rsidR="006C793A">
        <w:t>propos</w:t>
      </w:r>
      <w:r w:rsidRPr="00A97CAB">
        <w:t xml:space="preserve">e aux doctorants et aux </w:t>
      </w:r>
      <w:proofErr w:type="spellStart"/>
      <w:r w:rsidRPr="00A97CAB">
        <w:t>post-doctorants</w:t>
      </w:r>
      <w:proofErr w:type="spellEnd"/>
      <w:r w:rsidRPr="00A97CAB">
        <w:t xml:space="preserve"> en danger originaires du monde entier (hors l’UE) le projet </w:t>
      </w:r>
      <w:r w:rsidRPr="00A97CAB">
        <w:rPr>
          <w:b/>
        </w:rPr>
        <w:t>SAFE</w:t>
      </w:r>
      <w:r w:rsidRPr="00A97CAB">
        <w:t xml:space="preserve">. Il s’agit de </w:t>
      </w:r>
      <w:proofErr w:type="gramStart"/>
      <w:r w:rsidRPr="00A97CAB">
        <w:t>60 bourses de 24 mois maximum</w:t>
      </w:r>
      <w:proofErr w:type="gramEnd"/>
      <w:r w:rsidRPr="00A97CAB">
        <w:t xml:space="preserve"> pour un séjour de </w:t>
      </w:r>
      <w:r w:rsidRPr="00A97CAB">
        <w:lastRenderedPageBreak/>
        <w:t>recherche dans un établissement d’enseignement supérieur et de recherche européen.</w:t>
      </w:r>
      <w:r w:rsidR="005C4787">
        <w:br/>
      </w:r>
      <w:r w:rsidR="006C793A">
        <w:t>Pour en savoir plus :</w:t>
      </w:r>
      <w:r w:rsidR="005C4787">
        <w:t xml:space="preserve"> </w:t>
      </w:r>
      <w:hyperlink r:id="rId30" w:history="1">
        <w:r w:rsidR="006C793A" w:rsidRPr="00943A80">
          <w:rPr>
            <w:rStyle w:val="Lienhypertexte"/>
          </w:rPr>
          <w:t>https://saferesearchers.eu</w:t>
        </w:r>
      </w:hyperlink>
    </w:p>
    <w:p w14:paraId="65A50AA1" w14:textId="2975710D" w:rsidR="00DE6765" w:rsidRDefault="00A97CAB" w:rsidP="00166347">
      <w:r w:rsidRPr="00A97CAB">
        <w:t xml:space="preserve">La </w:t>
      </w:r>
      <w:r w:rsidRPr="00A97CAB">
        <w:rPr>
          <w:b/>
        </w:rPr>
        <w:t>Commission européenne</w:t>
      </w:r>
      <w:r w:rsidRPr="00A97CAB">
        <w:t xml:space="preserve"> propose aux doctorants des mobilités </w:t>
      </w:r>
      <w:r w:rsidRPr="001E59CA">
        <w:rPr>
          <w:b/>
          <w:bCs/>
        </w:rPr>
        <w:t>Erasmus +</w:t>
      </w:r>
      <w:r w:rsidRPr="00A97CAB">
        <w:t xml:space="preserve"> étudiantes ou de personnel, selon leur statut et les activités prévues. Ces mobilités permettent d’améliorer leurs compétences professionnelles, linguistiques, interculturelles...</w:t>
      </w:r>
      <w:r w:rsidR="009C1899" w:rsidRPr="00A97CAB">
        <w:br/>
      </w:r>
      <w:r w:rsidR="006C793A">
        <w:t xml:space="preserve">Pour en savoir plus : </w:t>
      </w:r>
      <w:r w:rsidRPr="00A97CAB">
        <w:t>h</w:t>
      </w:r>
      <w:hyperlink r:id="rId31" w:history="1">
        <w:r w:rsidRPr="004B377E">
          <w:rPr>
            <w:rStyle w:val="Lienhypertexte"/>
          </w:rPr>
          <w:t>ttps://erasmus-plus.ec.europa.eu/fr/opportunities/opportunities-for-individuals/students/studying-abroad</w:t>
        </w:r>
      </w:hyperlink>
      <w:r w:rsidR="00DE6765">
        <w:br w:type="page"/>
      </w:r>
    </w:p>
    <w:p w14:paraId="1B52ED82" w14:textId="498F0874" w:rsidR="00DE6765" w:rsidRDefault="009C051E" w:rsidP="00D0335B">
      <w:pPr>
        <w:pStyle w:val="Titre1"/>
      </w:pPr>
      <w:bookmarkStart w:id="11" w:name="_Toc200457796"/>
      <w:r>
        <w:lastRenderedPageBreak/>
        <w:t>Science ouverte</w:t>
      </w:r>
      <w:bookmarkEnd w:id="11"/>
    </w:p>
    <w:p w14:paraId="576E5902" w14:textId="13467B34" w:rsidR="00DE6765" w:rsidRDefault="00F259D4" w:rsidP="00B37FE7">
      <w:pPr>
        <w:spacing w:after="240"/>
      </w:pPr>
      <w:r w:rsidRPr="00F259D4">
        <w:rPr>
          <w:b/>
          <w:bCs/>
        </w:rPr>
        <w:t>4</w:t>
      </w:r>
      <w:r w:rsidR="0069564B">
        <w:t xml:space="preserve"> </w:t>
      </w:r>
      <w:r w:rsidR="0069564B" w:rsidRPr="00166347">
        <w:rPr>
          <w:b/>
          <w:bCs/>
        </w:rPr>
        <w:t>ouvrages de l’INSEI</w:t>
      </w:r>
      <w:r w:rsidR="0069564B" w:rsidRPr="0069564B">
        <w:t xml:space="preserve">, de la collection « Pratiques », </w:t>
      </w:r>
      <w:r w:rsidR="0069564B">
        <w:t xml:space="preserve">sont </w:t>
      </w:r>
      <w:r w:rsidR="0069564B" w:rsidRPr="0069564B">
        <w:t>disponibles sur Open Editions.</w:t>
      </w:r>
      <w:r w:rsidR="006405CE">
        <w:br/>
      </w:r>
      <w:r w:rsidR="0069564B" w:rsidRPr="0069564B">
        <w:t xml:space="preserve">Pour en savoir plus : </w:t>
      </w:r>
      <w:hyperlink r:id="rId32" w:history="1">
        <w:r w:rsidR="00166347" w:rsidRPr="007E2BDB">
          <w:rPr>
            <w:rStyle w:val="Lienhypertexte"/>
          </w:rPr>
          <w:t>https://books.openedition.org/insei/1077</w:t>
        </w:r>
      </w:hyperlink>
    </w:p>
    <w:p w14:paraId="78C367B2" w14:textId="2B2968A4" w:rsidR="00454FF4" w:rsidRDefault="0069564B" w:rsidP="009E64D1">
      <w:pPr>
        <w:spacing w:after="240"/>
      </w:pPr>
      <w:r>
        <w:t>Les c</w:t>
      </w:r>
      <w:r w:rsidRPr="0069564B">
        <w:t xml:space="preserve">andidatures pour le </w:t>
      </w:r>
      <w:r w:rsidRPr="00166347">
        <w:rPr>
          <w:b/>
          <w:bCs/>
        </w:rPr>
        <w:t>prix science ouverte 2025</w:t>
      </w:r>
      <w:r w:rsidRPr="0069564B">
        <w:t xml:space="preserve"> </w:t>
      </w:r>
      <w:r w:rsidR="00EB08D2" w:rsidRPr="00166347">
        <w:rPr>
          <w:b/>
          <w:bCs/>
        </w:rPr>
        <w:t>de la thèse</w:t>
      </w:r>
      <w:r w:rsidR="00EB08D2">
        <w:t xml:space="preserve"> </w:t>
      </w:r>
      <w:r w:rsidRPr="0069564B">
        <w:t>sont ouvertes</w:t>
      </w:r>
      <w:r>
        <w:t xml:space="preserve"> </w:t>
      </w:r>
      <w:r w:rsidRPr="0069564B">
        <w:t>jusqu’au 23 juin 2025</w:t>
      </w:r>
      <w:r>
        <w:t>.</w:t>
      </w:r>
      <w:r w:rsidR="00971D9C">
        <w:t xml:space="preserve"> </w:t>
      </w:r>
      <w:r w:rsidR="00454FF4" w:rsidRPr="0069564B">
        <w:br/>
      </w:r>
      <w:r w:rsidRPr="0069564B">
        <w:t xml:space="preserve">Pour en savoir plus : </w:t>
      </w:r>
      <w:hyperlink r:id="rId33" w:history="1">
        <w:r w:rsidR="00C43EFF" w:rsidRPr="001A7466">
          <w:rPr>
            <w:rStyle w:val="Lienhypertexte"/>
          </w:rPr>
          <w:t>https://www.ouvrirlascience.fr/les-candidatures-pour-les-prix-science-ouverte-2025-de-la-these-sont-ouvertes/</w:t>
        </w:r>
      </w:hyperlink>
    </w:p>
    <w:p w14:paraId="5E965AA1" w14:textId="0702A4EC" w:rsidR="00C43EFF" w:rsidRDefault="00C43EFF" w:rsidP="003536A0">
      <w:pPr>
        <w:spacing w:after="240"/>
      </w:pPr>
      <w:r w:rsidRPr="00C43EFF">
        <w:t>Le Rapport du Comité Évaluation et science ouverte de l’Académie des sciences (</w:t>
      </w:r>
      <w:proofErr w:type="spellStart"/>
      <w:r w:rsidRPr="00C43EFF">
        <w:t>CoÉSO</w:t>
      </w:r>
      <w:proofErr w:type="spellEnd"/>
      <w:r w:rsidRPr="00C43EFF">
        <w:t xml:space="preserve">) </w:t>
      </w:r>
      <w:r w:rsidRPr="00166347">
        <w:rPr>
          <w:b/>
          <w:bCs/>
        </w:rPr>
        <w:t>« Évaluation des enseignants-chercheurs, des chercheurs, de leurs équipes et de leurs projets scientifiques dans le contexte de la science ouverte »</w:t>
      </w:r>
      <w:r w:rsidRPr="00C43EFF">
        <w:t xml:space="preserve"> a été publié.</w:t>
      </w:r>
      <w:r w:rsidR="00E85985">
        <w:tab/>
      </w:r>
      <w:r w:rsidR="00E85985">
        <w:br/>
      </w:r>
      <w:r w:rsidRPr="00C43EFF">
        <w:t xml:space="preserve">Pour en savoir plus : </w:t>
      </w:r>
      <w:hyperlink r:id="rId34" w:history="1">
        <w:r w:rsidR="00166347" w:rsidRPr="007E2BDB">
          <w:rPr>
            <w:rStyle w:val="Lienhypertexte"/>
          </w:rPr>
          <w:t>https://www.academie-sciences.fr/evaluation-des-enseignants-chercheurs-des-chercheurs-de-leurs-equipes-et-de-leurs-projets</w:t>
        </w:r>
      </w:hyperlink>
    </w:p>
    <w:p w14:paraId="40891734" w14:textId="50CE0B85" w:rsidR="00A943BF" w:rsidRDefault="0069564B" w:rsidP="004B1A2B">
      <w:pPr>
        <w:spacing w:after="240"/>
      </w:pPr>
      <w:r w:rsidRPr="0069564B">
        <w:t xml:space="preserve">Le </w:t>
      </w:r>
      <w:r w:rsidR="00A943BF" w:rsidRPr="00166347">
        <w:rPr>
          <w:b/>
          <w:bCs/>
        </w:rPr>
        <w:t xml:space="preserve">Baromètre science ouverte de l’ANR </w:t>
      </w:r>
      <w:r w:rsidRPr="00166347">
        <w:t>i</w:t>
      </w:r>
      <w:r w:rsidRPr="0069564B">
        <w:t>ndique que</w:t>
      </w:r>
      <w:r w:rsidR="00A943BF" w:rsidRPr="0069564B">
        <w:t xml:space="preserve"> 88,6 % des publications </w:t>
      </w:r>
      <w:r>
        <w:t xml:space="preserve">scientifiques issues des projets ANR </w:t>
      </w:r>
      <w:r w:rsidR="00DA1B06">
        <w:t>(</w:t>
      </w:r>
      <w:r>
        <w:t>publiées en 2023</w:t>
      </w:r>
      <w:r w:rsidR="00DA1B06">
        <w:t>)</w:t>
      </w:r>
      <w:r>
        <w:t xml:space="preserve"> sont </w:t>
      </w:r>
      <w:r w:rsidR="00A943BF" w:rsidRPr="0069564B">
        <w:t xml:space="preserve">en accès </w:t>
      </w:r>
      <w:r>
        <w:t xml:space="preserve">ouvert </w:t>
      </w:r>
      <w:r w:rsidR="00A943BF" w:rsidRPr="0069564B">
        <w:t>en 2024</w:t>
      </w:r>
      <w:r w:rsidRPr="0069564B">
        <w:t>.</w:t>
      </w:r>
      <w:r w:rsidR="00A943BF" w:rsidRPr="0069564B">
        <w:t xml:space="preserve"> </w:t>
      </w:r>
      <w:r w:rsidR="0011776D">
        <w:br/>
      </w:r>
      <w:r w:rsidRPr="0069564B">
        <w:t xml:space="preserve">Pour en savoir plus : </w:t>
      </w:r>
      <w:hyperlink r:id="rId35" w:history="1">
        <w:r w:rsidR="00EB08D2" w:rsidRPr="001A7466">
          <w:rPr>
            <w:rStyle w:val="Lienhypertexte"/>
          </w:rPr>
          <w:t>https://anr.fr/fr/actualites-de-lanr/details/news/barometre-science-ouverte-de-lanr-886-des-publications-en-acces-ouvert-en-2024/</w:t>
        </w:r>
      </w:hyperlink>
    </w:p>
    <w:p w14:paraId="129022D0" w14:textId="347D874A" w:rsidR="00EB08D2" w:rsidRDefault="00EB08D2" w:rsidP="00014D19">
      <w:pPr>
        <w:spacing w:after="240"/>
      </w:pPr>
      <w:r w:rsidRPr="00EB08D2">
        <w:t xml:space="preserve">La version bêta du </w:t>
      </w:r>
      <w:r w:rsidRPr="00166347">
        <w:rPr>
          <w:b/>
          <w:bCs/>
        </w:rPr>
        <w:t>catalogue des logiciels libres de la recherche académique</w:t>
      </w:r>
      <w:r w:rsidRPr="00EB08D2">
        <w:t xml:space="preserve"> a été lancée. Pour la</w:t>
      </w:r>
      <w:r w:rsidR="00A943BF" w:rsidRPr="00EB08D2">
        <w:t xml:space="preserve"> consolider</w:t>
      </w:r>
      <w:r w:rsidRPr="00EB08D2">
        <w:t>,</w:t>
      </w:r>
      <w:r w:rsidR="00A943BF" w:rsidRPr="00EB08D2">
        <w:t xml:space="preserve"> une enquête est mise à disposition. Elle permettra de bien comprendre les besoins de la communauté scientifique.</w:t>
      </w:r>
      <w:r w:rsidR="00C534D6">
        <w:br/>
      </w:r>
      <w:r w:rsidRPr="0069564B">
        <w:t>Pour en savoir plus :</w:t>
      </w:r>
      <w:r>
        <w:t xml:space="preserve"> </w:t>
      </w:r>
      <w:hyperlink r:id="rId36" w:history="1">
        <w:r w:rsidR="00166347" w:rsidRPr="007E2BDB">
          <w:rPr>
            <w:rStyle w:val="Lienhypertexte"/>
          </w:rPr>
          <w:t>https://www.ouvrirlascience.fr/lancement-de-la-version-beta-du-catalogue-des-logiciels-libres-de-la-recherche-academique/</w:t>
        </w:r>
      </w:hyperlink>
    </w:p>
    <w:p w14:paraId="6BA6273D" w14:textId="0273D3CD" w:rsidR="00A943BF" w:rsidRPr="00E9283C" w:rsidRDefault="00A943BF" w:rsidP="006F424D">
      <w:pPr>
        <w:spacing w:after="240"/>
        <w:rPr>
          <w:b/>
          <w:bCs/>
        </w:rPr>
      </w:pPr>
      <w:r w:rsidRPr="00166347">
        <w:rPr>
          <w:b/>
          <w:bCs/>
        </w:rPr>
        <w:lastRenderedPageBreak/>
        <w:t>Comment citer un jeu de données ou un logiciel dans ses publications ?</w:t>
      </w:r>
      <w:r w:rsidR="00682FFF">
        <w:rPr>
          <w:b/>
          <w:bCs/>
        </w:rPr>
        <w:t xml:space="preserve"> </w:t>
      </w:r>
      <w:r w:rsidR="00E9283C">
        <w:rPr>
          <w:b/>
          <w:bCs/>
        </w:rPr>
        <w:br/>
      </w:r>
      <w:r w:rsidR="00EB08D2" w:rsidRPr="0069564B">
        <w:t>Pour en savoir plus :</w:t>
      </w:r>
      <w:r w:rsidR="00EB08D2">
        <w:t xml:space="preserve"> </w:t>
      </w:r>
      <w:hyperlink r:id="rId37" w:history="1">
        <w:r w:rsidR="00166347" w:rsidRPr="007E2BDB">
          <w:rPr>
            <w:rStyle w:val="Lienhypertexte"/>
          </w:rPr>
          <w:t>https://www.enssib.fr/bibliotheque-numerique/documents/73180-comment-citer-un-jeu-de-donnees-ou-un-logiciel-dans-ses-publications.pdf</w:t>
        </w:r>
      </w:hyperlink>
    </w:p>
    <w:p w14:paraId="6F3CA0A8" w14:textId="7B42EF1B" w:rsidR="00A943BF" w:rsidRDefault="00EB08D2" w:rsidP="001118E1">
      <w:r w:rsidRPr="00DA1B06">
        <w:t>Un n</w:t>
      </w:r>
      <w:r w:rsidR="00A943BF" w:rsidRPr="00DA1B06">
        <w:t>ouveau cours</w:t>
      </w:r>
      <w:r w:rsidR="00DA1B06" w:rsidRPr="00DA1B06">
        <w:t xml:space="preserve"> </w:t>
      </w:r>
      <w:r w:rsidR="00DA1B06" w:rsidRPr="00166347">
        <w:rPr>
          <w:b/>
          <w:bCs/>
        </w:rPr>
        <w:t>« Rédiger et publier un Data Paper »</w:t>
      </w:r>
      <w:r w:rsidR="00A943BF" w:rsidRPr="00DA1B06">
        <w:t xml:space="preserve"> </w:t>
      </w:r>
      <w:r w:rsidRPr="00DA1B06">
        <w:t xml:space="preserve">est </w:t>
      </w:r>
      <w:r w:rsidR="00A943BF" w:rsidRPr="00DA1B06">
        <w:t xml:space="preserve">proposé </w:t>
      </w:r>
      <w:r w:rsidRPr="00DA1B06">
        <w:t xml:space="preserve">en ligne </w:t>
      </w:r>
      <w:r w:rsidR="00A943BF" w:rsidRPr="00DA1B06">
        <w:t>par l'URFIST</w:t>
      </w:r>
      <w:r w:rsidRPr="00DA1B06">
        <w:t>. Ce cours</w:t>
      </w:r>
      <w:r w:rsidR="000B5864" w:rsidRPr="00DA1B06">
        <w:t xml:space="preserve"> de </w:t>
      </w:r>
      <w:r w:rsidRPr="00DA1B06">
        <w:t>2h30 permet d’appréhender tous les aspects de la rédaction et de la publication d’un Data Paper.</w:t>
      </w:r>
      <w:r w:rsidR="001118E1">
        <w:t xml:space="preserve"> </w:t>
      </w:r>
      <w:r w:rsidRPr="00DA1B06">
        <w:t xml:space="preserve">Pour en savoir plus : </w:t>
      </w:r>
      <w:hyperlink r:id="rId38" w:history="1">
        <w:r w:rsidR="00166347" w:rsidRPr="007E2BDB">
          <w:rPr>
            <w:rStyle w:val="Lienhypertexte"/>
          </w:rPr>
          <w:t>https://fondationcallisto.fr/nouveau-cours-en-ligne-rediger-et-publier-un-data-paper/</w:t>
        </w:r>
      </w:hyperlink>
    </w:p>
    <w:p w14:paraId="4B825F03" w14:textId="59373F31" w:rsidR="00DA1B06" w:rsidRDefault="000B5864" w:rsidP="00F71F72">
      <w:pPr>
        <w:spacing w:after="240"/>
      </w:pPr>
      <w:r w:rsidRPr="00DA1B06">
        <w:t xml:space="preserve">Une fiche </w:t>
      </w:r>
      <w:r w:rsidRPr="00166347">
        <w:rPr>
          <w:b/>
          <w:bCs/>
        </w:rPr>
        <w:t>« La réutilisation d’images dans les travaux scientifiques »</w:t>
      </w:r>
      <w:r w:rsidRPr="00DA1B06">
        <w:t xml:space="preserve"> </w:t>
      </w:r>
      <w:r w:rsidR="00DA1B06" w:rsidRPr="00DA1B06">
        <w:t>a été proposée par le Groupe de travail science ouverte de Couperin.</w:t>
      </w:r>
      <w:r w:rsidR="00AA0DFA">
        <w:t xml:space="preserve"> </w:t>
      </w:r>
      <w:r w:rsidRPr="00DA1B06">
        <w:t xml:space="preserve">Pour en savoir plus : </w:t>
      </w:r>
      <w:hyperlink r:id="rId39" w:history="1">
        <w:r w:rsidR="00DA1B06" w:rsidRPr="001A7466">
          <w:rPr>
            <w:rStyle w:val="Lienhypertexte"/>
          </w:rPr>
          <w:t>https://gtso.couperin.org/wp-content/uploads/2025/05/FicheGTSOJuri-images.pdf</w:t>
        </w:r>
      </w:hyperlink>
    </w:p>
    <w:p w14:paraId="6B8C0E5F" w14:textId="11A9621A" w:rsidR="000B5864" w:rsidRDefault="00DA1B06" w:rsidP="004E480E">
      <w:pPr>
        <w:spacing w:after="240"/>
      </w:pPr>
      <w:r w:rsidRPr="00DA1B06">
        <w:t xml:space="preserve">La </w:t>
      </w:r>
      <w:r w:rsidRPr="00166347">
        <w:rPr>
          <w:b/>
          <w:bCs/>
        </w:rPr>
        <w:t>Petite encyclopédie de la science ouverte</w:t>
      </w:r>
      <w:r w:rsidRPr="00DA1B06">
        <w:t xml:space="preserve"> est disponible. Elle vise à diffuser des connaissances claires et complètes sur plusieurs sujets clés de la science ouverte.</w:t>
      </w:r>
      <w:r w:rsidR="00F71F72">
        <w:t xml:space="preserve"> </w:t>
      </w:r>
      <w:r w:rsidRPr="00DA1B06">
        <w:t xml:space="preserve">Pour en savoir plus : </w:t>
      </w:r>
      <w:hyperlink r:id="rId40" w:history="1">
        <w:r w:rsidR="0033003F" w:rsidRPr="001A7466">
          <w:rPr>
            <w:rStyle w:val="Lienhypertexte"/>
          </w:rPr>
          <w:t>https://www.ouvrirlascience.fr/publication-de-la-petite-encyclopedie-de-la-science-ouverte/</w:t>
        </w:r>
      </w:hyperlink>
    </w:p>
    <w:p w14:paraId="422C7741" w14:textId="4C4C310B" w:rsidR="0033003F" w:rsidRPr="00DA1B06" w:rsidRDefault="0033003F" w:rsidP="00A943BF">
      <w:r w:rsidRPr="0033003F">
        <w:t xml:space="preserve">Un </w:t>
      </w:r>
      <w:r w:rsidRPr="00166347">
        <w:rPr>
          <w:b/>
          <w:bCs/>
        </w:rPr>
        <w:t>guide interactif pour les démarches juridiques et éthiques</w:t>
      </w:r>
      <w:r w:rsidRPr="0033003F">
        <w:t xml:space="preserve"> a été publié afin d’aider les chercheurs à naviguer dans les exigences juridiques et éthiques liées à leurs projets.</w:t>
      </w:r>
      <w:r w:rsidR="0073397B">
        <w:t xml:space="preserve"> </w:t>
      </w:r>
      <w:r w:rsidR="0073397B">
        <w:br/>
      </w:r>
      <w:r>
        <w:t xml:space="preserve">Pour en savoir plus : </w:t>
      </w:r>
      <w:hyperlink r:id="rId41" w:history="1">
        <w:r w:rsidRPr="007C19D3">
          <w:rPr>
            <w:rStyle w:val="Lienhypertexte"/>
          </w:rPr>
          <w:t>https://doranum.fr/aspects-juridiques-ethiques/logigrammes-interactifs-questions-juridiques-et-ethiques-liees-a-mon-projet-de-recherche_10_13143_dvfd-3f98/</w:t>
        </w:r>
      </w:hyperlink>
    </w:p>
    <w:p w14:paraId="5C289116" w14:textId="41F68037" w:rsidR="00A80AA0" w:rsidRDefault="00A80AA0">
      <w:pPr>
        <w:spacing w:after="0"/>
      </w:pPr>
      <w:r>
        <w:br w:type="page"/>
      </w:r>
    </w:p>
    <w:p w14:paraId="60BBD533" w14:textId="1706B629" w:rsidR="00082023" w:rsidRPr="00082023" w:rsidRDefault="003F5FAA" w:rsidP="00082023">
      <w:pPr>
        <w:pStyle w:val="Titre1"/>
      </w:pPr>
      <w:bookmarkStart w:id="12" w:name="_Toc200457797"/>
      <w:bookmarkStart w:id="13" w:name="_Toc189733280"/>
      <w:bookmarkStart w:id="14" w:name="_Toc189733345"/>
      <w:r>
        <w:lastRenderedPageBreak/>
        <w:t>À vos agendas</w:t>
      </w:r>
      <w:bookmarkEnd w:id="12"/>
    </w:p>
    <w:p w14:paraId="5DA2E890" w14:textId="75C81FF3" w:rsidR="00082023" w:rsidRDefault="00082023" w:rsidP="007529D9">
      <w:r>
        <w:rPr>
          <w:noProof/>
        </w:rPr>
        <w:drawing>
          <wp:inline distT="0" distB="0" distL="0" distR="0" wp14:anchorId="197E97D4" wp14:editId="3C809FCD">
            <wp:extent cx="3482502" cy="2321668"/>
            <wp:effectExtent l="0" t="0" r="3810" b="2540"/>
            <wp:docPr id="1082352673" name="Image 4" descr="Illustration :&#10;Une personne tient dans ses mains un agenda et un crayon, prête à inscrire un évén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52673" name="Image 4" descr="Illustration :&#10;Une personne tient dans ses mains un agenda et un crayon, prête à inscrire un événement. "/>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485502" cy="2323668"/>
                    </a:xfrm>
                    <a:prstGeom prst="rect">
                      <a:avLst/>
                    </a:prstGeom>
                  </pic:spPr>
                </pic:pic>
              </a:graphicData>
            </a:graphic>
          </wp:inline>
        </w:drawing>
      </w:r>
    </w:p>
    <w:p w14:paraId="0B8DABC3" w14:textId="66A49794" w:rsidR="007529D9" w:rsidRDefault="007529D9" w:rsidP="00A37382">
      <w:pPr>
        <w:spacing w:after="240"/>
      </w:pPr>
      <w:r>
        <w:t xml:space="preserve">La </w:t>
      </w:r>
      <w:r w:rsidRPr="00476DED">
        <w:rPr>
          <w:b/>
          <w:bCs/>
        </w:rPr>
        <w:t>journée d’étude – « Polyhandicap »</w:t>
      </w:r>
      <w:r>
        <w:t xml:space="preserve"> sur </w:t>
      </w:r>
      <w:r w:rsidRPr="00476DED">
        <w:t xml:space="preserve">la </w:t>
      </w:r>
      <w:r w:rsidRPr="00476DED">
        <w:rPr>
          <w:b/>
          <w:bCs/>
        </w:rPr>
        <w:t>scolarisation des élèves avec polyhandicap en unité d’enseignement externalisé polyhandicap (UEEP)</w:t>
      </w:r>
      <w:r>
        <w:t xml:space="preserve"> aura lieu le 13 juin 2025 à l’INSEI.</w:t>
      </w:r>
      <w:r w:rsidR="007508FB">
        <w:t xml:space="preserve"> </w:t>
      </w:r>
      <w:r w:rsidR="007508FB">
        <w:br/>
      </w:r>
      <w:r>
        <w:t>Pour en savoir plus :</w:t>
      </w:r>
      <w:r w:rsidRPr="00C336CA">
        <w:t xml:space="preserve"> </w:t>
      </w:r>
      <w:hyperlink r:id="rId43" w:history="1">
        <w:r w:rsidRPr="001A7466">
          <w:rPr>
            <w:rStyle w:val="Lienhypertexte"/>
          </w:rPr>
          <w:t>https://www.polyhandicap.bzh/insei-journee-detude-polyhandicap-13-juin-2025/</w:t>
        </w:r>
      </w:hyperlink>
    </w:p>
    <w:p w14:paraId="15DE8F5C" w14:textId="7D56B42C" w:rsidR="002A4067" w:rsidRDefault="002A4067" w:rsidP="00A37382">
      <w:r>
        <w:t>La</w:t>
      </w:r>
      <w:r w:rsidRPr="002A4067">
        <w:t xml:space="preserve"> </w:t>
      </w:r>
      <w:r w:rsidRPr="002A4067">
        <w:rPr>
          <w:b/>
          <w:bCs/>
        </w:rPr>
        <w:t>journée d'étude « Construire le bien-vivre en milieu éducatif : regards croisés sur les espaces, les acteurs et les pratiques »</w:t>
      </w:r>
      <w:r>
        <w:t xml:space="preserve"> </w:t>
      </w:r>
      <w:r w:rsidRPr="002A4067">
        <w:t xml:space="preserve">se déroulera le 13 juin </w:t>
      </w:r>
      <w:r>
        <w:t xml:space="preserve">2025 </w:t>
      </w:r>
      <w:r w:rsidRPr="002A4067">
        <w:t>à Cergy.</w:t>
      </w:r>
      <w:r w:rsidR="00657C01">
        <w:t xml:space="preserve"> </w:t>
      </w:r>
      <w:r w:rsidR="00A37382">
        <w:br/>
      </w:r>
      <w:r>
        <w:t>Pour en savoir plus :</w:t>
      </w:r>
      <w:r w:rsidRPr="002A4067">
        <w:t xml:space="preserve"> </w:t>
      </w:r>
      <w:hyperlink r:id="rId44" w:history="1">
        <w:r w:rsidR="00C336CA" w:rsidRPr="001A7466">
          <w:rPr>
            <w:rStyle w:val="Lienhypertexte"/>
          </w:rPr>
          <w:t>https://bvme25.sciencesconf.org/program/details</w:t>
        </w:r>
      </w:hyperlink>
    </w:p>
    <w:p w14:paraId="37B40BAA" w14:textId="51E76598" w:rsidR="00C336CA" w:rsidRDefault="00C336CA" w:rsidP="00336B2C">
      <w:pPr>
        <w:spacing w:after="240"/>
      </w:pPr>
      <w:r>
        <w:t xml:space="preserve">Le </w:t>
      </w:r>
      <w:r>
        <w:rPr>
          <w:b/>
          <w:bCs/>
        </w:rPr>
        <w:t xml:space="preserve">colloque « Culture et surdité » </w:t>
      </w:r>
      <w:r>
        <w:t>se tiendra le 13 juin 2025 à Paris.</w:t>
      </w:r>
      <w:r w:rsidR="00F918EE">
        <w:br/>
      </w:r>
      <w:r>
        <w:t>Pour en savoir plus :</w:t>
      </w:r>
      <w:r w:rsidRPr="00C336CA">
        <w:t xml:space="preserve"> </w:t>
      </w:r>
      <w:hyperlink r:id="rId45" w:history="1">
        <w:r w:rsidRPr="001A7466">
          <w:rPr>
            <w:rStyle w:val="Lienhypertexte"/>
          </w:rPr>
          <w:t>https://www.infosens.fr/actualites/inscrivez-vous-colloque-infosens-culture-et-surdite-13-juin-2025</w:t>
        </w:r>
      </w:hyperlink>
    </w:p>
    <w:p w14:paraId="360161A6" w14:textId="56FD9657" w:rsidR="0033003F" w:rsidRDefault="00303B1A" w:rsidP="000C73D3">
      <w:pPr>
        <w:spacing w:after="240"/>
      </w:pPr>
      <w:r>
        <w:t xml:space="preserve">La </w:t>
      </w:r>
      <w:r w:rsidRPr="00303B1A">
        <w:rPr>
          <w:b/>
          <w:bCs/>
        </w:rPr>
        <w:t>4</w:t>
      </w:r>
      <w:r w:rsidRPr="00303B1A">
        <w:rPr>
          <w:rFonts w:ascii="Arial" w:hAnsi="Arial" w:cs="Arial"/>
          <w:b/>
          <w:bCs/>
        </w:rPr>
        <w:t>ᵉ</w:t>
      </w:r>
      <w:r w:rsidRPr="00303B1A">
        <w:rPr>
          <w:b/>
          <w:bCs/>
        </w:rPr>
        <w:t xml:space="preserve"> journée d’études internationale « Langues des signes et personnes avec un trouble du neurodéveloppement : vers une recherche inclusive et participative »</w:t>
      </w:r>
      <w:r>
        <w:t xml:space="preserve"> aura lieu le 17 juin 2025 à Paris.</w:t>
      </w:r>
      <w:r w:rsidR="000C73D3">
        <w:t xml:space="preserve"> </w:t>
      </w:r>
      <w:r w:rsidR="000C73D3">
        <w:br/>
      </w:r>
      <w:r>
        <w:t xml:space="preserve">Pour en savoir plus : </w:t>
      </w:r>
      <w:hyperlink r:id="rId46" w:history="1">
        <w:r w:rsidR="007529D9" w:rsidRPr="007E2BDB">
          <w:rPr>
            <w:rStyle w:val="Lienhypertexte"/>
          </w:rPr>
          <w:t>https://www.insei.fr/evenement/journee-detude-internationale-langues-des-signes-et-personnes-avec-un-trouble-du</w:t>
        </w:r>
      </w:hyperlink>
    </w:p>
    <w:p w14:paraId="0F88D0AC" w14:textId="7297EE08" w:rsidR="00476DED" w:rsidRDefault="00476DED" w:rsidP="000F7829">
      <w:pPr>
        <w:spacing w:after="240"/>
      </w:pPr>
      <w:r>
        <w:lastRenderedPageBreak/>
        <w:t xml:space="preserve">Le </w:t>
      </w:r>
      <w:r w:rsidRPr="00476DED">
        <w:rPr>
          <w:b/>
          <w:bCs/>
        </w:rPr>
        <w:t>congrès annuel</w:t>
      </w:r>
      <w:r>
        <w:t xml:space="preserve"> de l'Unapei </w:t>
      </w:r>
      <w:r w:rsidRPr="00476DED">
        <w:rPr>
          <w:b/>
          <w:bCs/>
        </w:rPr>
        <w:t>« Âge &amp; handicap : nouveaux enjeux, nouveau regard »</w:t>
      </w:r>
      <w:r>
        <w:t xml:space="preserve">, sur </w:t>
      </w:r>
      <w:r w:rsidRPr="00476DED">
        <w:rPr>
          <w:b/>
          <w:bCs/>
        </w:rPr>
        <w:t>la perception et l'accompagnement de l'avancée en âge des personnes en situation de handicap</w:t>
      </w:r>
      <w:r>
        <w:t>, se déroulera du 18 au 20 juin 2025 à Caen.</w:t>
      </w:r>
      <w:r w:rsidR="00711DCD">
        <w:t xml:space="preserve"> </w:t>
      </w:r>
      <w:r>
        <w:t>Pour en savoir plus :</w:t>
      </w:r>
      <w:r w:rsidRPr="00476DED">
        <w:t xml:space="preserve"> </w:t>
      </w:r>
      <w:hyperlink r:id="rId47" w:history="1">
        <w:r w:rsidR="00C43EFF" w:rsidRPr="001A7466">
          <w:rPr>
            <w:rStyle w:val="Lienhypertexte"/>
          </w:rPr>
          <w:t>https://congres.unapei.org/</w:t>
        </w:r>
      </w:hyperlink>
    </w:p>
    <w:p w14:paraId="643D1F6F" w14:textId="766FFCD3" w:rsidR="003175F9" w:rsidRDefault="008408DE" w:rsidP="000F7829">
      <w:pPr>
        <w:spacing w:after="240"/>
      </w:pPr>
      <w:r w:rsidRPr="008408DE">
        <w:t xml:space="preserve">Le </w:t>
      </w:r>
      <w:r w:rsidRPr="008408DE">
        <w:rPr>
          <w:b/>
        </w:rPr>
        <w:t>29e colloque</w:t>
      </w:r>
      <w:r w:rsidRPr="008408DE">
        <w:t xml:space="preserve"> du Groupe Polyhandicap France sur le thème </w:t>
      </w:r>
      <w:r w:rsidR="007529D9">
        <w:rPr>
          <w:b/>
        </w:rPr>
        <w:t>« </w:t>
      </w:r>
      <w:r w:rsidRPr="008408DE">
        <w:rPr>
          <w:b/>
        </w:rPr>
        <w:t>Polyhandicap et apprentissages »</w:t>
      </w:r>
      <w:r w:rsidRPr="008408DE">
        <w:t xml:space="preserve"> aura lieu du 23 au 24 juin 2025 à Paris. </w:t>
      </w:r>
      <w:r>
        <w:br/>
      </w:r>
      <w:r w:rsidR="0007029F">
        <w:t xml:space="preserve">Pour en savoir plus : </w:t>
      </w:r>
      <w:hyperlink r:id="rId48" w:history="1">
        <w:r w:rsidR="000A7E65" w:rsidRPr="001A7466">
          <w:rPr>
            <w:rStyle w:val="Lienhypertexte"/>
          </w:rPr>
          <w:t>https://www.polyhandicap.bzh/colloque-du-gpf-polyhandicap-et-apprentissages-les-23-et-24-juin-2025-a-paris-et-en-visio/</w:t>
        </w:r>
      </w:hyperlink>
    </w:p>
    <w:p w14:paraId="0493102E" w14:textId="5D47D699" w:rsidR="000A7E65" w:rsidRDefault="000A7E65" w:rsidP="00362E8D">
      <w:pPr>
        <w:spacing w:after="240"/>
      </w:pPr>
      <w:r>
        <w:t xml:space="preserve">La </w:t>
      </w:r>
      <w:r w:rsidRPr="000A7E65">
        <w:rPr>
          <w:b/>
          <w:bCs/>
        </w:rPr>
        <w:t>table ronde « La science politique, par et avec le handicap »</w:t>
      </w:r>
      <w:r>
        <w:t xml:space="preserve"> sera présentée dans le cadre des Rencontres de l'AFSP le 1er juillet 2025 à La Sorbonne Nouvelle. Cette table ronde a pour but de proposer un état des lieux de la prise en compte du handicap dans la science politique et à l'université, 20 ans après la loi de 2005</w:t>
      </w:r>
      <w:r w:rsidR="00E40849">
        <w:t>.</w:t>
      </w:r>
      <w:r w:rsidR="00373376">
        <w:br/>
      </w:r>
      <w:r w:rsidR="00E40849">
        <w:t xml:space="preserve">Pour en savoir plus : </w:t>
      </w:r>
      <w:hyperlink r:id="rId49" w:history="1">
        <w:r w:rsidR="007529D9" w:rsidRPr="007E2BDB">
          <w:rPr>
            <w:rStyle w:val="Lienhypertexte"/>
          </w:rPr>
          <w:t>https://www.afsp.info/evenements/rencontres-de-la-science-politique-2025/</w:t>
        </w:r>
      </w:hyperlink>
    </w:p>
    <w:p w14:paraId="17EBE17C" w14:textId="1F1DFBF8" w:rsidR="003175F9" w:rsidRDefault="008408DE" w:rsidP="000F7829">
      <w:pPr>
        <w:spacing w:after="240"/>
      </w:pPr>
      <w:r w:rsidRPr="008408DE">
        <w:t xml:space="preserve">La </w:t>
      </w:r>
      <w:r w:rsidRPr="008408DE">
        <w:rPr>
          <w:b/>
        </w:rPr>
        <w:t>conférence ALTER 2025 « Transformations »</w:t>
      </w:r>
      <w:r w:rsidRPr="008408DE">
        <w:t xml:space="preserve"> aura lieu du 8 au 10 juillet 2025 à Innsbruck.</w:t>
      </w:r>
      <w:r w:rsidR="003175F9">
        <w:br/>
      </w:r>
      <w:r w:rsidR="0007029F">
        <w:t xml:space="preserve">Pour en savoir plus : </w:t>
      </w:r>
      <w:hyperlink r:id="rId50" w:history="1">
        <w:r w:rsidR="002A4067" w:rsidRPr="00C336CA">
          <w:rPr>
            <w:rStyle w:val="Lienhypertexte"/>
          </w:rPr>
          <w:t>http://alter-asso.org/</w:t>
        </w:r>
      </w:hyperlink>
    </w:p>
    <w:p w14:paraId="46C18AA1" w14:textId="3DF75B66" w:rsidR="00476DED" w:rsidRPr="00E64200" w:rsidRDefault="002A4067" w:rsidP="00774F77">
      <w:pPr>
        <w:spacing w:after="240"/>
        <w:rPr>
          <w:b/>
        </w:rPr>
      </w:pPr>
      <w:r w:rsidRPr="002A4067">
        <w:t>L</w:t>
      </w:r>
      <w:r w:rsidR="00164443">
        <w:t>a</w:t>
      </w:r>
      <w:r>
        <w:t xml:space="preserve"> </w:t>
      </w:r>
      <w:r w:rsidR="00164443">
        <w:rPr>
          <w:b/>
          <w:bCs/>
        </w:rPr>
        <w:t>Semaine de l’apprentissage numérique</w:t>
      </w:r>
      <w:r w:rsidRPr="002A4067">
        <w:rPr>
          <w:b/>
          <w:bCs/>
        </w:rPr>
        <w:t xml:space="preserve"> « </w:t>
      </w:r>
      <w:r w:rsidR="00164443" w:rsidRPr="00164443">
        <w:rPr>
          <w:b/>
          <w:bCs/>
        </w:rPr>
        <w:t>: L'IA et le futur de l'éducation : Perturbations, dilemmes et perspectives</w:t>
      </w:r>
      <w:r w:rsidRPr="002A4067">
        <w:rPr>
          <w:b/>
          <w:bCs/>
        </w:rPr>
        <w:t xml:space="preserve"> »</w:t>
      </w:r>
      <w:r w:rsidRPr="002A4067">
        <w:rPr>
          <w:b/>
        </w:rPr>
        <w:t xml:space="preserve"> </w:t>
      </w:r>
      <w:r w:rsidRPr="002A4067">
        <w:rPr>
          <w:bCs/>
        </w:rPr>
        <w:t>se déroulera au 2 au 5 septembre 2025 à l’Unesco à Paris.</w:t>
      </w:r>
      <w:r>
        <w:rPr>
          <w:b/>
        </w:rPr>
        <w:t xml:space="preserve"> </w:t>
      </w:r>
      <w:r w:rsidR="00E64200">
        <w:rPr>
          <w:b/>
        </w:rPr>
        <w:br/>
      </w:r>
      <w:r w:rsidRPr="002A4067">
        <w:t xml:space="preserve">Pour en savoir </w:t>
      </w:r>
      <w:r w:rsidR="0007029F" w:rsidRPr="002A4067">
        <w:t>plus :</w:t>
      </w:r>
      <w:r w:rsidRPr="002A4067">
        <w:t xml:space="preserve"> </w:t>
      </w:r>
      <w:hyperlink r:id="rId51" w:history="1">
        <w:r w:rsidR="0007029F" w:rsidRPr="001A7466">
          <w:rPr>
            <w:rStyle w:val="Lienhypertexte"/>
          </w:rPr>
          <w:t>https://www.unesco.org/en/weeks/digital-learning</w:t>
        </w:r>
      </w:hyperlink>
    </w:p>
    <w:p w14:paraId="2539270C" w14:textId="5C0A18F8" w:rsidR="00303B1A" w:rsidRDefault="00303B1A" w:rsidP="00303B1A">
      <w:r>
        <w:t xml:space="preserve">La </w:t>
      </w:r>
      <w:r w:rsidRPr="00303B1A">
        <w:rPr>
          <w:b/>
          <w:bCs/>
        </w:rPr>
        <w:t>journée d’étude « Déficience visuelle et éducation inclusive »</w:t>
      </w:r>
      <w:r>
        <w:t xml:space="preserve"> aura lieu le 19 septembre 2025 à l’INSEI.</w:t>
      </w:r>
      <w:r w:rsidR="000F7829">
        <w:t xml:space="preserve"> </w:t>
      </w:r>
      <w:r w:rsidR="000F7829">
        <w:br/>
      </w:r>
      <w:r w:rsidR="00910BF6">
        <w:t>Contact</w:t>
      </w:r>
      <w:r>
        <w:t xml:space="preserve"> : </w:t>
      </w:r>
      <w:hyperlink r:id="rId52" w:history="1">
        <w:r w:rsidR="007529D9" w:rsidRPr="007E2BDB">
          <w:rPr>
            <w:rStyle w:val="Lienhypertexte"/>
          </w:rPr>
          <w:t>formation.continue@insei.fr</w:t>
        </w:r>
      </w:hyperlink>
    </w:p>
    <w:p w14:paraId="11C05F8B" w14:textId="5255FD6A" w:rsidR="00476DED" w:rsidRDefault="00476DED" w:rsidP="00314A7F">
      <w:pPr>
        <w:spacing w:after="240"/>
      </w:pPr>
      <w:r>
        <w:lastRenderedPageBreak/>
        <w:t xml:space="preserve">Le </w:t>
      </w:r>
      <w:r w:rsidRPr="007529D9">
        <w:rPr>
          <w:b/>
          <w:bCs/>
        </w:rPr>
        <w:t>6</w:t>
      </w:r>
      <w:r w:rsidRPr="007529D9">
        <w:rPr>
          <w:b/>
          <w:bCs/>
          <w:vertAlign w:val="superscript"/>
        </w:rPr>
        <w:t>e</w:t>
      </w:r>
      <w:r w:rsidRPr="007529D9">
        <w:rPr>
          <w:b/>
          <w:bCs/>
        </w:rPr>
        <w:t xml:space="preserve"> colloque annuel</w:t>
      </w:r>
      <w:r w:rsidRPr="00476DED">
        <w:t xml:space="preserve"> du GIS Autisme et TND</w:t>
      </w:r>
      <w:r>
        <w:t xml:space="preserve"> </w:t>
      </w:r>
      <w:r w:rsidRPr="007529D9">
        <w:rPr>
          <w:b/>
          <w:bCs/>
        </w:rPr>
        <w:t>« Modélisation et méthodes expérimentales : quels enjeux pour répondre aux besoins des personnes concernées par les TND ? »</w:t>
      </w:r>
      <w:r>
        <w:t xml:space="preserve"> se déroulera le 9 octobre 2025 à Paris.</w:t>
      </w:r>
      <w:r w:rsidR="008E42A9">
        <w:br/>
      </w:r>
      <w:r>
        <w:t xml:space="preserve">Pour en savoir plus : </w:t>
      </w:r>
      <w:hyperlink r:id="rId53" w:history="1">
        <w:r w:rsidR="007529D9" w:rsidRPr="007E2BDB">
          <w:rPr>
            <w:rStyle w:val="Lienhypertexte"/>
          </w:rPr>
          <w:t>https://autisme-neurodev.org/evenements/2025/04/09/apres-midi-mentoring-jeunes-chercheurs-6eme-colloque-annuel-du-gis-autisme-et-tnd/</w:t>
        </w:r>
      </w:hyperlink>
    </w:p>
    <w:p w14:paraId="7CF05D14" w14:textId="3921AB4C" w:rsidR="0007029F" w:rsidRDefault="0007029F" w:rsidP="007F6543">
      <w:pPr>
        <w:spacing w:after="240"/>
      </w:pPr>
      <w:r>
        <w:t xml:space="preserve">Le </w:t>
      </w:r>
      <w:r w:rsidRPr="0007029F">
        <w:rPr>
          <w:b/>
          <w:bCs/>
        </w:rPr>
        <w:t>colloque « Diversité et accessibilité universelle. Perspectives théoriques et pratiques pour une différenciation pédagogique réellement inclusive »</w:t>
      </w:r>
      <w:r>
        <w:t xml:space="preserve"> aura lieu du </w:t>
      </w:r>
      <w:r w:rsidR="007529D9">
        <w:t>14</w:t>
      </w:r>
      <w:r>
        <w:t xml:space="preserve"> au 1</w:t>
      </w:r>
      <w:r w:rsidR="007529D9">
        <w:t>5</w:t>
      </w:r>
      <w:r>
        <w:t xml:space="preserve"> octobre 2025 à Paris. </w:t>
      </w:r>
      <w:r w:rsidR="000B678E">
        <w:br/>
      </w:r>
      <w:r>
        <w:t xml:space="preserve">Pour en savoir plus : </w:t>
      </w:r>
      <w:hyperlink r:id="rId54" w:history="1">
        <w:r w:rsidR="007529D9" w:rsidRPr="007E2BDB">
          <w:rPr>
            <w:rStyle w:val="Lienhypertexte"/>
          </w:rPr>
          <w:t>https://access.sciencesconf.org/</w:t>
        </w:r>
      </w:hyperlink>
    </w:p>
    <w:p w14:paraId="201C390C" w14:textId="4B3E9176" w:rsidR="00B84F60" w:rsidRDefault="00B84F60" w:rsidP="00B32FDD">
      <w:pPr>
        <w:spacing w:after="240"/>
      </w:pPr>
      <w:r>
        <w:t xml:space="preserve">Le </w:t>
      </w:r>
      <w:r w:rsidRPr="00B84F60">
        <w:rPr>
          <w:b/>
          <w:bCs/>
        </w:rPr>
        <w:t>colloque annuel</w:t>
      </w:r>
      <w:r w:rsidRPr="00B84F60">
        <w:t xml:space="preserve"> </w:t>
      </w:r>
      <w:r w:rsidRPr="00B84F60">
        <w:rPr>
          <w:b/>
          <w:bCs/>
        </w:rPr>
        <w:t>« Horizons des sciences de l’éducation »</w:t>
      </w:r>
      <w:r w:rsidRPr="00B84F60">
        <w:t xml:space="preserve"> </w:t>
      </w:r>
      <w:r>
        <w:t>se déroulera</w:t>
      </w:r>
      <w:r w:rsidRPr="00B84F60">
        <w:t xml:space="preserve"> le 15 octobre 2026 en visioconférence.</w:t>
      </w:r>
      <w:r w:rsidR="00C77F3B">
        <w:t xml:space="preserve"> </w:t>
      </w:r>
      <w:r w:rsidR="00C77F3B">
        <w:br/>
      </w:r>
      <w:r>
        <w:t>Pour en savoir plus :</w:t>
      </w:r>
      <w:r w:rsidRPr="00B84F60">
        <w:t xml:space="preserve"> </w:t>
      </w:r>
      <w:hyperlink r:id="rId55" w:history="1">
        <w:r w:rsidRPr="00BA401C">
          <w:rPr>
            <w:rStyle w:val="Lienhypertexte"/>
          </w:rPr>
          <w:t>Beatrice.mabilon@cyu.fr</w:t>
        </w:r>
      </w:hyperlink>
    </w:p>
    <w:p w14:paraId="6B73B653" w14:textId="005F10AD" w:rsidR="0007029F" w:rsidRDefault="0007029F" w:rsidP="003B44C6">
      <w:pPr>
        <w:spacing w:after="240"/>
      </w:pPr>
      <w:r>
        <w:t xml:space="preserve">Le </w:t>
      </w:r>
      <w:r w:rsidRPr="0007029F">
        <w:rPr>
          <w:b/>
          <w:bCs/>
        </w:rPr>
        <w:t>colloque « Ajustements discursifs et interactionnels en contexte de handicap communicationnel »</w:t>
      </w:r>
      <w:r>
        <w:t xml:space="preserve"> aura lieu du 15 au 16 octobre 2025 à Montpellier. Pour en savoir plus : </w:t>
      </w:r>
      <w:hyperlink r:id="rId56" w:history="1">
        <w:r w:rsidR="001E59CA" w:rsidRPr="001A7466">
          <w:rPr>
            <w:rStyle w:val="Lienhypertexte"/>
          </w:rPr>
          <w:t>https://calenda.org/1235739</w:t>
        </w:r>
      </w:hyperlink>
    </w:p>
    <w:p w14:paraId="5E881427" w14:textId="287B643F" w:rsidR="007529D9" w:rsidRDefault="007529D9" w:rsidP="00B73232">
      <w:pPr>
        <w:spacing w:after="240"/>
      </w:pPr>
      <w:r>
        <w:t xml:space="preserve">Le </w:t>
      </w:r>
      <w:r w:rsidRPr="001E59CA">
        <w:rPr>
          <w:b/>
          <w:bCs/>
        </w:rPr>
        <w:t>colloque « Les arènes paralympiques. Équipements, institutions, performances »</w:t>
      </w:r>
      <w:r>
        <w:t xml:space="preserve"> se déroulera du 15 au 17 octobre 2025 à Limoges.</w:t>
      </w:r>
      <w:r w:rsidR="006C0971">
        <w:t xml:space="preserve"> </w:t>
      </w:r>
      <w:r>
        <w:t xml:space="preserve">Pour en savoir plus : </w:t>
      </w:r>
      <w:hyperlink r:id="rId57" w:history="1">
        <w:r w:rsidRPr="007E2BDB">
          <w:rPr>
            <w:rStyle w:val="Lienhypertexte"/>
          </w:rPr>
          <w:t>https://calenda.org/1223938</w:t>
        </w:r>
      </w:hyperlink>
    </w:p>
    <w:p w14:paraId="55B1B864" w14:textId="5050ED1B" w:rsidR="001E59CA" w:rsidRDefault="001E59CA" w:rsidP="004F0F10">
      <w:pPr>
        <w:spacing w:after="240"/>
      </w:pPr>
      <w:r>
        <w:t xml:space="preserve">Le </w:t>
      </w:r>
      <w:r w:rsidRPr="001E59CA">
        <w:rPr>
          <w:b/>
          <w:bCs/>
        </w:rPr>
        <w:t xml:space="preserve">colloque « Actualités et perspectives de la recherche en bande dessinée » </w:t>
      </w:r>
      <w:r>
        <w:t>est prévu du 15 au 18 octobre 2025.</w:t>
      </w:r>
      <w:r w:rsidR="00C56E95">
        <w:t xml:space="preserve"> </w:t>
      </w:r>
      <w:r w:rsidR="00C56E95">
        <w:br/>
      </w:r>
      <w:r>
        <w:t xml:space="preserve">Pour en savoir plus : </w:t>
      </w:r>
      <w:hyperlink r:id="rId58" w:history="1">
        <w:r w:rsidR="007529D9" w:rsidRPr="007E2BDB">
          <w:rPr>
            <w:rStyle w:val="Lienhypertexte"/>
          </w:rPr>
          <w:t>https://calenda.org/1236177</w:t>
        </w:r>
      </w:hyperlink>
    </w:p>
    <w:p w14:paraId="18A22E8D" w14:textId="7FF2E810" w:rsidR="009F06B6" w:rsidRDefault="009F06B6" w:rsidP="002D69BB">
      <w:pPr>
        <w:spacing w:after="240"/>
      </w:pPr>
      <w:r>
        <w:t xml:space="preserve">Le </w:t>
      </w:r>
      <w:r w:rsidRPr="009F06B6">
        <w:rPr>
          <w:b/>
          <w:bCs/>
        </w:rPr>
        <w:t>colloque « Parcours et formation des jeunes : éclairages théoriques et méthodologiques, mises en œuvre de pratiques inspirantes »</w:t>
      </w:r>
      <w:r>
        <w:t xml:space="preserve">, en partenariat avec l'INSPE de Caen, aura lieu du 20 au 21 octobre 2025 à l'Université de Caen. </w:t>
      </w:r>
      <w:r w:rsidR="00B73232">
        <w:br/>
      </w:r>
      <w:r>
        <w:t>Pour en savoir plus :</w:t>
      </w:r>
      <w:r w:rsidRPr="001E59CA">
        <w:t xml:space="preserve"> </w:t>
      </w:r>
      <w:hyperlink r:id="rId59" w:anchor=":~:text=L'Universit%C3%A9%20de%20Caen%20Normandie,%C3%A0%20l'Insp%C3%A9%20de%20Caen" w:history="1">
        <w:r w:rsidRPr="008A6898">
          <w:rPr>
            <w:rStyle w:val="Lienhypertexte"/>
          </w:rPr>
          <w:t>https://www.insei.fr/actualite/appel-a-</w:t>
        </w:r>
        <w:r w:rsidRPr="008A6898">
          <w:rPr>
            <w:rStyle w:val="Lienhypertexte"/>
          </w:rPr>
          <w:lastRenderedPageBreak/>
          <w:t>communications-colloque-parcours-et-formation-des-jeunes#:~:text=L'Universit%C3%A9%20de%20Caen%20Normandie,%C3%A0%20l'Insp%C3%A9%20de%20Caen</w:t>
        </w:r>
      </w:hyperlink>
    </w:p>
    <w:p w14:paraId="4AB22A32" w14:textId="1A7C68F2" w:rsidR="0007029F" w:rsidRDefault="0007029F" w:rsidP="00B60AEE">
      <w:pPr>
        <w:spacing w:after="240"/>
      </w:pPr>
      <w:r>
        <w:t xml:space="preserve">Le </w:t>
      </w:r>
      <w:r w:rsidRPr="001E59CA">
        <w:rPr>
          <w:b/>
          <w:bCs/>
        </w:rPr>
        <w:t>colloque « Ce que peut faire, défaire, refaire la formation universitaire par la recherche, dans l’exercice des métiers du social »</w:t>
      </w:r>
      <w:r>
        <w:t xml:space="preserve"> aura lieu du 12 au 14 novembre 2025 à Rennes.</w:t>
      </w:r>
      <w:r w:rsidR="00C055A8">
        <w:t xml:space="preserve"> </w:t>
      </w:r>
      <w:r w:rsidR="00C055A8">
        <w:br/>
      </w:r>
      <w:r>
        <w:t>Pour en savoir plus :</w:t>
      </w:r>
      <w:r w:rsidR="001E59CA" w:rsidRPr="001E59CA">
        <w:t xml:space="preserve"> </w:t>
      </w:r>
      <w:hyperlink r:id="rId60" w:history="1">
        <w:r w:rsidR="007529D9" w:rsidRPr="007E2BDB">
          <w:rPr>
            <w:rStyle w:val="Lienhypertexte"/>
          </w:rPr>
          <w:t>https://socialrufs2025.sciencesconf.org/?lang=fr</w:t>
        </w:r>
      </w:hyperlink>
    </w:p>
    <w:p w14:paraId="2715CF26" w14:textId="77777777" w:rsidR="007529D9" w:rsidRDefault="007529D9" w:rsidP="002D69BB">
      <w:pPr>
        <w:spacing w:after="240"/>
      </w:pPr>
      <w:r w:rsidRPr="008408DE">
        <w:t xml:space="preserve">Le </w:t>
      </w:r>
      <w:r w:rsidRPr="008408DE">
        <w:rPr>
          <w:b/>
        </w:rPr>
        <w:t xml:space="preserve">colloque </w:t>
      </w:r>
      <w:r w:rsidRPr="00910BF6">
        <w:rPr>
          <w:bCs/>
        </w:rPr>
        <w:t>de l’ACFOS</w:t>
      </w:r>
      <w:r w:rsidRPr="008408DE">
        <w:rPr>
          <w:b/>
        </w:rPr>
        <w:t xml:space="preserve"> « La surdité en 2025 : recherches, prise en charge et remédiations, quelles avancées pour le quotidien ? »</w:t>
      </w:r>
      <w:r w:rsidRPr="008408DE">
        <w:t xml:space="preserve"> se déroulera du 13 au 14 novembre 2025 à Paris.</w:t>
      </w:r>
      <w:r>
        <w:br/>
        <w:t xml:space="preserve">Pour en savoir plus : </w:t>
      </w:r>
      <w:hyperlink r:id="rId61" w:history="1">
        <w:r w:rsidRPr="001A7466">
          <w:rPr>
            <w:rStyle w:val="Lienhypertexte"/>
          </w:rPr>
          <w:t>https://www.acfos.org/colloque/la-surdite-en-2025-recherches-prises-en-charges-et-remediations-quelles-avancees-pour-le-quotidien</w:t>
        </w:r>
      </w:hyperlink>
    </w:p>
    <w:p w14:paraId="363AD9A6" w14:textId="37F11405" w:rsidR="008408DE" w:rsidRDefault="008408DE" w:rsidP="002D69BB">
      <w:pPr>
        <w:spacing w:after="240"/>
      </w:pPr>
      <w:r w:rsidRPr="008408DE">
        <w:t xml:space="preserve">Le </w:t>
      </w:r>
      <w:r w:rsidRPr="008408DE">
        <w:rPr>
          <w:b/>
        </w:rPr>
        <w:t xml:space="preserve">symposium </w:t>
      </w:r>
      <w:r w:rsidRPr="007529D9">
        <w:rPr>
          <w:bCs/>
        </w:rPr>
        <w:t>au colloque international du CRIFPE</w:t>
      </w:r>
      <w:r w:rsidRPr="008408DE">
        <w:t xml:space="preserve"> sur </w:t>
      </w:r>
      <w:r w:rsidRPr="008408DE">
        <w:rPr>
          <w:b/>
        </w:rPr>
        <w:t>« Regards croisés théoriques et transatlantiques sur l’accompagnement à l’orientation dans une visée de justice sociale »</w:t>
      </w:r>
      <w:r w:rsidRPr="008408DE">
        <w:t xml:space="preserve"> aura lieu du 1er au 2 décembre 2025 à Montréal.</w:t>
      </w:r>
      <w:r w:rsidRPr="008408DE">
        <w:br/>
      </w:r>
      <w:r w:rsidR="0007029F">
        <w:t xml:space="preserve">Pour en savoir plus : </w:t>
      </w:r>
      <w:hyperlink r:id="rId62" w:history="1">
        <w:r w:rsidR="007529D9" w:rsidRPr="007E2BDB">
          <w:rPr>
            <w:rStyle w:val="Lienhypertexte"/>
          </w:rPr>
          <w:t>clement.pin@insei.fr</w:t>
        </w:r>
      </w:hyperlink>
    </w:p>
    <w:p w14:paraId="703AF7BB" w14:textId="0398B93F" w:rsidR="008408DE" w:rsidRDefault="008408DE" w:rsidP="005F4517">
      <w:pPr>
        <w:spacing w:after="240"/>
      </w:pPr>
      <w:r w:rsidRPr="008408DE">
        <w:t xml:space="preserve">Le </w:t>
      </w:r>
      <w:r w:rsidRPr="008408DE">
        <w:rPr>
          <w:b/>
        </w:rPr>
        <w:t>colloque international « Penser les trajectoires scolaires et professionnelles des jeunes dans l’immigration »</w:t>
      </w:r>
      <w:r w:rsidRPr="008408DE">
        <w:t xml:space="preserve"> se déroulera du 4 au 5 décembre 2025 au Campus Condorcet. Il aura pour objectif de clôturer le projet de recherche ANR </w:t>
      </w:r>
      <w:proofErr w:type="spellStart"/>
      <w:r w:rsidRPr="008408DE">
        <w:t>Ojemigr</w:t>
      </w:r>
      <w:proofErr w:type="spellEnd"/>
      <w:r w:rsidRPr="008408DE">
        <w:t xml:space="preserve"> « l’orientation scolaire des jeunes migrants », soutenu par l’Institut Convergences Migrations (projet </w:t>
      </w:r>
      <w:proofErr w:type="spellStart"/>
      <w:r w:rsidRPr="008408DE">
        <w:t>Emigroscol</w:t>
      </w:r>
      <w:proofErr w:type="spellEnd"/>
      <w:r w:rsidRPr="008408DE">
        <w:t>).</w:t>
      </w:r>
      <w:r w:rsidRPr="008408DE">
        <w:br/>
      </w:r>
      <w:r w:rsidR="0007029F">
        <w:t xml:space="preserve">Pour en savoir plus : </w:t>
      </w:r>
      <w:hyperlink r:id="rId63" w:history="1">
        <w:r w:rsidR="00910BF6" w:rsidRPr="007E2BDB">
          <w:rPr>
            <w:rStyle w:val="Lienhypertexte"/>
          </w:rPr>
          <w:t>https://ried.hypotheses.org/4464</w:t>
        </w:r>
      </w:hyperlink>
    </w:p>
    <w:p w14:paraId="38390010" w14:textId="37D5AA67" w:rsidR="009425C2" w:rsidRDefault="008408DE" w:rsidP="003175F9">
      <w:r w:rsidRPr="008408DE">
        <w:t xml:space="preserve">Le </w:t>
      </w:r>
      <w:r w:rsidRPr="008408DE">
        <w:rPr>
          <w:b/>
        </w:rPr>
        <w:t>congrès Alzheimer</w:t>
      </w:r>
      <w:r w:rsidRPr="008408DE">
        <w:t xml:space="preserve"> se tiendra du 10 au 11 décembre 2025 à Paris.</w:t>
      </w:r>
      <w:r>
        <w:br/>
      </w:r>
      <w:r w:rsidR="0007029F">
        <w:t xml:space="preserve">Pour en savoir plus : </w:t>
      </w:r>
      <w:hyperlink r:id="rId64" w:history="1">
        <w:r w:rsidR="009425C2" w:rsidRPr="007E2BDB">
          <w:rPr>
            <w:rStyle w:val="Lienhypertexte"/>
          </w:rPr>
          <w:t>https://www.uspalz.com/</w:t>
        </w:r>
      </w:hyperlink>
    </w:p>
    <w:p w14:paraId="49119A7C" w14:textId="77777777" w:rsidR="002C51F8" w:rsidRDefault="002C51F8" w:rsidP="002C51F8">
      <w:pPr>
        <w:spacing w:after="0"/>
      </w:pPr>
      <w:r>
        <w:br w:type="page"/>
      </w:r>
    </w:p>
    <w:p w14:paraId="7170C965" w14:textId="3C441444" w:rsidR="007940E7" w:rsidRDefault="002D1480" w:rsidP="00D0335B">
      <w:pPr>
        <w:pStyle w:val="Titre1"/>
      </w:pPr>
      <w:bookmarkStart w:id="15" w:name="_Toc189733283"/>
      <w:bookmarkStart w:id="16" w:name="_Toc189733346"/>
      <w:bookmarkStart w:id="17" w:name="_Toc200457798"/>
      <w:bookmarkEnd w:id="13"/>
      <w:bookmarkEnd w:id="14"/>
      <w:r>
        <w:lastRenderedPageBreak/>
        <w:t>Publications</w:t>
      </w:r>
      <w:bookmarkEnd w:id="15"/>
      <w:bookmarkEnd w:id="16"/>
      <w:bookmarkEnd w:id="17"/>
    </w:p>
    <w:p w14:paraId="0A0529D6" w14:textId="77777777" w:rsidR="003654C3" w:rsidRPr="0043739D" w:rsidRDefault="00BD00B3" w:rsidP="003654C3">
      <w:pPr>
        <w:pStyle w:val="ReferencesbiblioNewsletter"/>
        <w:rPr>
          <w:lang w:val="en-US"/>
        </w:rPr>
      </w:pPr>
      <w:proofErr w:type="spellStart"/>
      <w:r>
        <w:t>Brayet</w:t>
      </w:r>
      <w:proofErr w:type="spellEnd"/>
      <w:r>
        <w:t xml:space="preserve">, E., Dupré, F., </w:t>
      </w:r>
      <w:proofErr w:type="spellStart"/>
      <w:r>
        <w:t>Queval</w:t>
      </w:r>
      <w:proofErr w:type="spellEnd"/>
      <w:r>
        <w:t>, I., Zorn, S. (</w:t>
      </w:r>
      <w:proofErr w:type="spellStart"/>
      <w:r>
        <w:t>dir</w:t>
      </w:r>
      <w:proofErr w:type="spellEnd"/>
      <w:r>
        <w:t xml:space="preserve">.). (2025). </w:t>
      </w:r>
      <w:r w:rsidRPr="00CD5E5F">
        <w:rPr>
          <w:i/>
          <w:iCs/>
        </w:rPr>
        <w:t>Critique de la raison inclusive</w:t>
      </w:r>
      <w:r w:rsidRPr="00CD5E5F">
        <w:rPr>
          <w:rFonts w:ascii="Arial" w:hAnsi="Arial" w:cs="Arial"/>
          <w:i/>
          <w:iCs/>
        </w:rPr>
        <w:t> </w:t>
      </w:r>
      <w:r w:rsidRPr="00CD5E5F">
        <w:rPr>
          <w:i/>
          <w:iCs/>
        </w:rPr>
        <w:t>: formation, apprentissages, médiations</w:t>
      </w:r>
      <w:r w:rsidR="007940E7">
        <w:t>.</w:t>
      </w:r>
      <w:r>
        <w:t xml:space="preserve"> </w:t>
      </w:r>
      <w:r w:rsidRPr="0043739D">
        <w:rPr>
          <w:lang w:val="en-US"/>
        </w:rPr>
        <w:t xml:space="preserve">Éditions de </w:t>
      </w:r>
      <w:proofErr w:type="spellStart"/>
      <w:r w:rsidRPr="0043739D">
        <w:rPr>
          <w:lang w:val="en-US"/>
        </w:rPr>
        <w:t>l’INSEI</w:t>
      </w:r>
      <w:proofErr w:type="spellEnd"/>
      <w:r w:rsidRPr="0043739D">
        <w:rPr>
          <w:lang w:val="en-US"/>
        </w:rPr>
        <w:t>.</w:t>
      </w:r>
    </w:p>
    <w:p w14:paraId="2BE864F0" w14:textId="69F21A03" w:rsidR="002D5D04" w:rsidRDefault="003654C3" w:rsidP="002D5D04">
      <w:pPr>
        <w:pStyle w:val="ReferencesbiblioNewsletter"/>
      </w:pPr>
      <w:r w:rsidRPr="003654C3">
        <w:rPr>
          <w:lang w:val="en-US"/>
        </w:rPr>
        <w:t xml:space="preserve">Garnier, P. (2025). </w:t>
      </w:r>
      <w:r w:rsidRPr="003654C3">
        <w:rPr>
          <w:i/>
          <w:iCs/>
          <w:lang w:val="en-US"/>
        </w:rPr>
        <w:t>First steps in special education with students with ASD: a narrative inquiry</w:t>
      </w:r>
      <w:r w:rsidRPr="003654C3">
        <w:rPr>
          <w:lang w:val="en-US"/>
        </w:rPr>
        <w:t xml:space="preserve">. </w:t>
      </w:r>
      <w:proofErr w:type="spellStart"/>
      <w:r w:rsidRPr="00EC4F4A">
        <w:rPr>
          <w:i/>
          <w:iCs/>
        </w:rPr>
        <w:t>Educational</w:t>
      </w:r>
      <w:proofErr w:type="spellEnd"/>
      <w:r w:rsidRPr="00EC4F4A">
        <w:rPr>
          <w:i/>
          <w:iCs/>
        </w:rPr>
        <w:t xml:space="preserve"> </w:t>
      </w:r>
      <w:proofErr w:type="spellStart"/>
      <w:r w:rsidRPr="00EC4F4A">
        <w:rPr>
          <w:i/>
          <w:iCs/>
        </w:rPr>
        <w:t>Research</w:t>
      </w:r>
      <w:proofErr w:type="spellEnd"/>
      <w:r w:rsidRPr="00EC4F4A">
        <w:rPr>
          <w:i/>
          <w:iCs/>
        </w:rPr>
        <w:t xml:space="preserve"> </w:t>
      </w:r>
      <w:proofErr w:type="spellStart"/>
      <w:r w:rsidRPr="00EC4F4A">
        <w:rPr>
          <w:i/>
          <w:iCs/>
        </w:rPr>
        <w:t>Quarterly</w:t>
      </w:r>
      <w:proofErr w:type="spellEnd"/>
      <w:r w:rsidRPr="003654C3">
        <w:t xml:space="preserve">, </w:t>
      </w:r>
      <w:r w:rsidRPr="00EC4F4A">
        <w:rPr>
          <w:i/>
          <w:iCs/>
        </w:rPr>
        <w:t>47</w:t>
      </w:r>
      <w:r w:rsidRPr="003654C3">
        <w:t>(3),</w:t>
      </w:r>
      <w:r w:rsidR="00D12463">
        <w:t xml:space="preserve"> pp.</w:t>
      </w:r>
      <w:r w:rsidR="001A7520">
        <w:t> </w:t>
      </w:r>
      <w:r w:rsidRPr="003654C3">
        <w:t>28-57.</w:t>
      </w:r>
    </w:p>
    <w:p w14:paraId="5795CB3E" w14:textId="6595F4DE" w:rsidR="003654C3" w:rsidRPr="002D5D04" w:rsidRDefault="002D5D04" w:rsidP="00DF650E">
      <w:pPr>
        <w:pStyle w:val="ReferencesbiblioNewsletter"/>
      </w:pPr>
      <w:proofErr w:type="spellStart"/>
      <w:r>
        <w:t>Queval</w:t>
      </w:r>
      <w:proofErr w:type="spellEnd"/>
      <w:r>
        <w:t xml:space="preserve">, I. (2025). </w:t>
      </w:r>
      <w:r w:rsidR="00DF650E">
        <w:t xml:space="preserve">« Disparition des transcendances et culte du corps sportif », dans </w:t>
      </w:r>
      <w:proofErr w:type="spellStart"/>
      <w:r w:rsidRPr="002D5D04">
        <w:t>Pichery</w:t>
      </w:r>
      <w:proofErr w:type="spellEnd"/>
      <w:r>
        <w:t>, B. (</w:t>
      </w:r>
      <w:proofErr w:type="spellStart"/>
      <w:r>
        <w:t>dir</w:t>
      </w:r>
      <w:proofErr w:type="spellEnd"/>
      <w:r>
        <w:t xml:space="preserve">.), </w:t>
      </w:r>
      <w:r w:rsidR="003654C3" w:rsidRPr="002D5D04">
        <w:rPr>
          <w:i/>
          <w:iCs/>
        </w:rPr>
        <w:t>Mettre sa vie en jeu : sport et spiritualité</w:t>
      </w:r>
      <w:r>
        <w:t xml:space="preserve">, </w:t>
      </w:r>
      <w:r w:rsidRPr="002D5D04">
        <w:t>Salvator</w:t>
      </w:r>
      <w:r>
        <w:t>, pp. 35-52.</w:t>
      </w:r>
    </w:p>
    <w:p w14:paraId="4DA62FED" w14:textId="44FD43E1" w:rsidR="00744138" w:rsidRDefault="00744138" w:rsidP="002D5D04">
      <w:pPr>
        <w:spacing w:after="0"/>
      </w:pPr>
      <w:r>
        <w:br w:type="page"/>
      </w:r>
    </w:p>
    <w:p w14:paraId="1C65289F" w14:textId="0090893A" w:rsidR="00744138" w:rsidRDefault="00573BA9" w:rsidP="00D0335B">
      <w:pPr>
        <w:pStyle w:val="Titre1"/>
      </w:pPr>
      <w:bookmarkStart w:id="18" w:name="_Toc189733284"/>
      <w:bookmarkStart w:id="19" w:name="_Toc189733347"/>
      <w:bookmarkStart w:id="20" w:name="_Toc200457799"/>
      <w:r>
        <w:lastRenderedPageBreak/>
        <w:t>Communications</w:t>
      </w:r>
      <w:bookmarkEnd w:id="18"/>
      <w:bookmarkEnd w:id="19"/>
      <w:bookmarkEnd w:id="20"/>
    </w:p>
    <w:p w14:paraId="6FD41D52" w14:textId="47616D5B" w:rsidR="00744138" w:rsidRDefault="004F4A9A" w:rsidP="001D50A4">
      <w:pPr>
        <w:pStyle w:val="ReferencesbiblioNewsletter"/>
      </w:pPr>
      <w:r>
        <w:t xml:space="preserve">Aubert, Ph., </w:t>
      </w:r>
      <w:r w:rsidR="00744138" w:rsidRPr="00E30335">
        <w:t xml:space="preserve">Dupré, F., </w:t>
      </w:r>
      <w:proofErr w:type="spellStart"/>
      <w:r>
        <w:t>Gesbert</w:t>
      </w:r>
      <w:proofErr w:type="spellEnd"/>
      <w:r>
        <w:t xml:space="preserve">, J.-F., Parmentier, F., </w:t>
      </w:r>
      <w:proofErr w:type="spellStart"/>
      <w:r w:rsidR="00E30335" w:rsidRPr="00E30335">
        <w:t>Reichhart</w:t>
      </w:r>
      <w:proofErr w:type="spellEnd"/>
      <w:r w:rsidR="00E30335" w:rsidRPr="00E30335">
        <w:t>, F.</w:t>
      </w:r>
      <w:r>
        <w:t>, « </w:t>
      </w:r>
      <w:r w:rsidRPr="004F4A9A">
        <w:t>Ancrages en milieux de vie et transformation de l'offre (suite)</w:t>
      </w:r>
      <w:r>
        <w:t> »,</w:t>
      </w:r>
      <w:r w:rsidR="00E30335" w:rsidRPr="00E30335">
        <w:t xml:space="preserve"> </w:t>
      </w:r>
      <w:r w:rsidR="00E30335" w:rsidRPr="00E30335">
        <w:rPr>
          <w:i/>
          <w:iCs/>
        </w:rPr>
        <w:t>L</w:t>
      </w:r>
      <w:r w:rsidR="00E30335">
        <w:rPr>
          <w:i/>
          <w:iCs/>
        </w:rPr>
        <w:t xml:space="preserve">e handicap, entre assignation et émancipation. Le grand </w:t>
      </w:r>
      <w:proofErr w:type="gramStart"/>
      <w:r>
        <w:rPr>
          <w:i/>
          <w:iCs/>
        </w:rPr>
        <w:t>retournement</w:t>
      </w:r>
      <w:r w:rsidR="00D12463">
        <w:rPr>
          <w:i/>
          <w:iCs/>
        </w:rPr>
        <w:t> ?</w:t>
      </w:r>
      <w:r w:rsidR="00D12463">
        <w:t>,</w:t>
      </w:r>
      <w:proofErr w:type="gramEnd"/>
      <w:r w:rsidR="00D12463">
        <w:t xml:space="preserve"> </w:t>
      </w:r>
      <w:r>
        <w:t>30 mai-5 juin 2025</w:t>
      </w:r>
      <w:r w:rsidR="00744138">
        <w:t>.</w:t>
      </w:r>
    </w:p>
    <w:p w14:paraId="099B1CD8" w14:textId="2056FE63" w:rsidR="00D12463" w:rsidRDefault="00D12463" w:rsidP="00D12463">
      <w:pPr>
        <w:pStyle w:val="ReferencesbiblioNewsletter"/>
      </w:pPr>
      <w:proofErr w:type="spellStart"/>
      <w:r>
        <w:t>Daghmi</w:t>
      </w:r>
      <w:proofErr w:type="spellEnd"/>
      <w:r>
        <w:t xml:space="preserve">, F., </w:t>
      </w:r>
      <w:proofErr w:type="spellStart"/>
      <w:r>
        <w:t>Dekhissi</w:t>
      </w:r>
      <w:proofErr w:type="spellEnd"/>
      <w:r>
        <w:t xml:space="preserve">, L., Dubus, G., </w:t>
      </w:r>
      <w:proofErr w:type="spellStart"/>
      <w:r>
        <w:t>Rigoni</w:t>
      </w:r>
      <w:proofErr w:type="spellEnd"/>
      <w:r>
        <w:t xml:space="preserve">, I., </w:t>
      </w:r>
      <w:proofErr w:type="spellStart"/>
      <w:r>
        <w:t>Senovilla</w:t>
      </w:r>
      <w:proofErr w:type="spellEnd"/>
      <w:r>
        <w:t xml:space="preserve"> Hernandez, D., « Représentations et bande dessinée : une étude interdisciplinaire de la transmission des récits migratoires » (communication sous forme de sieste scientifique), colloque des 40 ans de MIGRINTER, Poitiers, MSHA, 17-19 juin 2025. </w:t>
      </w:r>
    </w:p>
    <w:p w14:paraId="7199464A" w14:textId="5E548E3A" w:rsidR="00E873D9" w:rsidRDefault="00E873D9" w:rsidP="001D50A4">
      <w:pPr>
        <w:pStyle w:val="ReferencesbiblioNewsletter"/>
      </w:pPr>
      <w:r w:rsidRPr="00E30335">
        <w:t>Dupré, F.,</w:t>
      </w:r>
      <w:r>
        <w:t xml:space="preserve"> « M</w:t>
      </w:r>
      <w:r w:rsidRPr="00E873D9">
        <w:t xml:space="preserve">ise en </w:t>
      </w:r>
      <w:r w:rsidR="005551A9" w:rsidRPr="00E873D9">
        <w:t>œuvre</w:t>
      </w:r>
      <w:r w:rsidRPr="00E873D9">
        <w:t xml:space="preserve"> de la situation voiture/garage dans une classe à sous</w:t>
      </w:r>
      <w:r>
        <w:t>-</w:t>
      </w:r>
      <w:r w:rsidRPr="00E873D9">
        <w:t>effectif d'un établissement spécialisé</w:t>
      </w:r>
      <w:r>
        <w:t xml:space="preserve"> », </w:t>
      </w:r>
      <w:r w:rsidRPr="00E873D9">
        <w:rPr>
          <w:i/>
          <w:iCs/>
        </w:rPr>
        <w:t>Espace Mathématique Francophone</w:t>
      </w:r>
      <w:r>
        <w:t xml:space="preserve">, </w:t>
      </w:r>
      <w:r w:rsidR="00DF650E" w:rsidRPr="00DF650E">
        <w:t>Université du Québec à Montréal</w:t>
      </w:r>
      <w:r w:rsidR="00DF650E">
        <w:t>,</w:t>
      </w:r>
      <w:r w:rsidR="00DF650E" w:rsidRPr="00DF650E">
        <w:t xml:space="preserve"> 26</w:t>
      </w:r>
      <w:r w:rsidR="00DF650E">
        <w:t>-</w:t>
      </w:r>
      <w:r w:rsidR="00DF650E" w:rsidRPr="00DF650E">
        <w:t>30 mai 2025.</w:t>
      </w:r>
    </w:p>
    <w:p w14:paraId="1D46B567" w14:textId="2BCF6584" w:rsidR="003654C3" w:rsidRPr="00E873D9" w:rsidRDefault="00E873D9" w:rsidP="003654C3">
      <w:pPr>
        <w:pStyle w:val="ReferencesbiblioNewsletter"/>
      </w:pPr>
      <w:r w:rsidRPr="00E30335">
        <w:t>Dupré, F.,</w:t>
      </w:r>
      <w:r>
        <w:t xml:space="preserve"> </w:t>
      </w:r>
      <w:r w:rsidR="00D12463">
        <w:t>C</w:t>
      </w:r>
      <w:r w:rsidRPr="00E873D9">
        <w:t xml:space="preserve">oordination du groupe thématique 10 </w:t>
      </w:r>
      <w:r>
        <w:t>« E</w:t>
      </w:r>
      <w:r w:rsidRPr="00E873D9">
        <w:t>nseignement auprès de publics spécifiques ou dans des contextes particuliers</w:t>
      </w:r>
      <w:r>
        <w:t xml:space="preserve"> », </w:t>
      </w:r>
      <w:r w:rsidRPr="00E873D9">
        <w:rPr>
          <w:i/>
          <w:iCs/>
        </w:rPr>
        <w:t>Espace Mathématique Francophone</w:t>
      </w:r>
      <w:r>
        <w:t xml:space="preserve">, </w:t>
      </w:r>
      <w:r w:rsidR="00DF650E" w:rsidRPr="00DF650E">
        <w:t>Université du Québec à Montréal</w:t>
      </w:r>
      <w:r w:rsidR="00DF650E">
        <w:t>,</w:t>
      </w:r>
      <w:r w:rsidR="00DF650E" w:rsidRPr="00DF650E">
        <w:t xml:space="preserve"> 26</w:t>
      </w:r>
      <w:r w:rsidR="00DF650E">
        <w:t>-</w:t>
      </w:r>
      <w:r w:rsidR="00DF650E" w:rsidRPr="00DF650E">
        <w:t>30 mai 2025.</w:t>
      </w:r>
    </w:p>
    <w:p w14:paraId="4AB3D761" w14:textId="4E76459B" w:rsidR="0035134F" w:rsidRDefault="004F4A9A" w:rsidP="004F4A9A">
      <w:pPr>
        <w:pStyle w:val="ReferencesbiblioNewsletter"/>
      </w:pPr>
      <w:proofErr w:type="spellStart"/>
      <w:r>
        <w:t>Mauguin</w:t>
      </w:r>
      <w:proofErr w:type="spellEnd"/>
      <w:r w:rsidR="00744138">
        <w:t xml:space="preserve">, </w:t>
      </w:r>
      <w:r>
        <w:t>M</w:t>
      </w:r>
      <w:r w:rsidR="00744138">
        <w:t xml:space="preserve">., </w:t>
      </w:r>
      <w:r>
        <w:t>« </w:t>
      </w:r>
      <w:r w:rsidRPr="004F4A9A">
        <w:t xml:space="preserve">CIDPH et loi de 2005 : quelle appropriation ? quelle compréhension ? </w:t>
      </w:r>
      <w:r>
        <w:t>»,</w:t>
      </w:r>
      <w:r w:rsidRPr="00E30335">
        <w:t xml:space="preserve"> </w:t>
      </w:r>
      <w:r w:rsidRPr="00E30335">
        <w:rPr>
          <w:i/>
          <w:iCs/>
        </w:rPr>
        <w:t>L</w:t>
      </w:r>
      <w:r>
        <w:rPr>
          <w:i/>
          <w:iCs/>
        </w:rPr>
        <w:t xml:space="preserve">e handicap, entre assignation et émancipation. Le grand </w:t>
      </w:r>
      <w:proofErr w:type="gramStart"/>
      <w:r>
        <w:rPr>
          <w:i/>
          <w:iCs/>
        </w:rPr>
        <w:t>retournement ?</w:t>
      </w:r>
      <w:r w:rsidR="00D12463">
        <w:t>,</w:t>
      </w:r>
      <w:proofErr w:type="gramEnd"/>
      <w:r>
        <w:t xml:space="preserve"> 30 mai-5 juin 2025.</w:t>
      </w:r>
    </w:p>
    <w:p w14:paraId="6A33820F" w14:textId="287BA11E" w:rsidR="0035134F" w:rsidRDefault="0035134F" w:rsidP="0035134F">
      <w:pPr>
        <w:pStyle w:val="ReferencesbiblioNewsletter"/>
      </w:pPr>
      <w:proofErr w:type="spellStart"/>
      <w:r>
        <w:t>Rigoni</w:t>
      </w:r>
      <w:proofErr w:type="spellEnd"/>
      <w:r>
        <w:t xml:space="preserve">, I., « Étrangers : une question de regards », conférence organisée par le Collectif </w:t>
      </w:r>
      <w:proofErr w:type="spellStart"/>
      <w:r>
        <w:t>Anticra</w:t>
      </w:r>
      <w:proofErr w:type="spellEnd"/>
      <w:r>
        <w:t xml:space="preserve"> dans le cadre de l’exposition Banksy Modeste Collection, Bordeaux, Cité bleue &amp; Garage moderne, 15 mai 2025.</w:t>
      </w:r>
    </w:p>
    <w:p w14:paraId="16DA16DB" w14:textId="305AB28F" w:rsidR="0035134F" w:rsidRDefault="0035134F" w:rsidP="0035134F">
      <w:pPr>
        <w:pStyle w:val="ReferencesbiblioNewsletter"/>
      </w:pPr>
      <w:proofErr w:type="spellStart"/>
      <w:r>
        <w:t>Rigoni</w:t>
      </w:r>
      <w:proofErr w:type="spellEnd"/>
      <w:r>
        <w:t xml:space="preserve">, I., « Du parcours migratoire au parcours scolaire », </w:t>
      </w:r>
      <w:r w:rsidR="00D12463">
        <w:t>j</w:t>
      </w:r>
      <w:r>
        <w:t>ournée des RASED, Nantes, 5 juin 2025.</w:t>
      </w:r>
    </w:p>
    <w:p w14:paraId="538D5EA1" w14:textId="77777777" w:rsidR="00D12463" w:rsidRDefault="003654C3" w:rsidP="00D12463">
      <w:pPr>
        <w:pStyle w:val="ReferencesbiblioNewsletter"/>
      </w:pPr>
      <w:proofErr w:type="spellStart"/>
      <w:r>
        <w:t>Rigoni</w:t>
      </w:r>
      <w:proofErr w:type="spellEnd"/>
      <w:r>
        <w:t>, I.,</w:t>
      </w:r>
      <w:r w:rsidR="0035134F">
        <w:t xml:space="preserve"> « Les enseignants et leurs élèves exilés : pratiques de classe, pratiques de terrain », </w:t>
      </w:r>
      <w:r>
        <w:t>c</w:t>
      </w:r>
      <w:r w:rsidR="0035134F">
        <w:t xml:space="preserve">ongrès de l’AREF (Actualité de la Recherche en Éducation et en Formation), Liège (Belgique), Domaine du Sart </w:t>
      </w:r>
      <w:proofErr w:type="spellStart"/>
      <w:r w:rsidR="0035134F">
        <w:t>Tilman</w:t>
      </w:r>
      <w:proofErr w:type="spellEnd"/>
      <w:r w:rsidR="0035134F">
        <w:t>, 7-</w:t>
      </w:r>
      <w:r>
        <w:t xml:space="preserve">9 juillet </w:t>
      </w:r>
      <w:r w:rsidR="0035134F">
        <w:t>2025.</w:t>
      </w:r>
    </w:p>
    <w:p w14:paraId="50B8552B" w14:textId="38E5662B" w:rsidR="002D760C" w:rsidRDefault="003654C3" w:rsidP="00D12463">
      <w:pPr>
        <w:pStyle w:val="ReferencesbiblioNewsletter"/>
      </w:pPr>
      <w:proofErr w:type="spellStart"/>
      <w:r>
        <w:lastRenderedPageBreak/>
        <w:t>Rigoni</w:t>
      </w:r>
      <w:proofErr w:type="spellEnd"/>
      <w:r>
        <w:t>, I.,</w:t>
      </w:r>
      <w:r w:rsidR="0035134F">
        <w:t xml:space="preserve"> « Bifurquer par-delà les assignations identitaires et catégorielles. Les chemins de traverse des personnes exilées », Sainte-Foy-la-Grande, Festival de la pensée Les </w:t>
      </w:r>
      <w:proofErr w:type="spellStart"/>
      <w:r w:rsidR="0035134F">
        <w:t>Reclusiennes</w:t>
      </w:r>
      <w:proofErr w:type="spellEnd"/>
      <w:r w:rsidR="0035134F">
        <w:t>, 16-1</w:t>
      </w:r>
      <w:r>
        <w:t xml:space="preserve">9 juillet </w:t>
      </w:r>
      <w:r w:rsidR="0035134F">
        <w:t>2025.</w:t>
      </w:r>
    </w:p>
    <w:p w14:paraId="5DC36FBA" w14:textId="71742C9D" w:rsidR="002D760C" w:rsidRPr="00D12463" w:rsidRDefault="002D760C" w:rsidP="002D760C">
      <w:pPr>
        <w:pStyle w:val="ReferencesbiblioNewsletter"/>
      </w:pPr>
      <w:r w:rsidRPr="00D12463">
        <w:t xml:space="preserve">Zorn, S., Coordination des productions scientifiques du colloque </w:t>
      </w:r>
      <w:r w:rsidR="00D12463" w:rsidRPr="00D12463">
        <w:t>« </w:t>
      </w:r>
      <w:r w:rsidRPr="00D12463">
        <w:t>Bruxelles, diversité et inclusion », oct</w:t>
      </w:r>
      <w:r w:rsidR="00D12463" w:rsidRPr="00D12463">
        <w:t>obre</w:t>
      </w:r>
      <w:r w:rsidRPr="00D12463">
        <w:t xml:space="preserve"> 2025</w:t>
      </w:r>
      <w:r w:rsidR="00D12463">
        <w:t>.</w:t>
      </w:r>
    </w:p>
    <w:p w14:paraId="1314B4B4" w14:textId="385D159D" w:rsidR="000026DB" w:rsidRDefault="000026DB" w:rsidP="002D760C">
      <w:pPr>
        <w:pStyle w:val="ReferencesbiblioNewsletter"/>
        <w:ind w:left="0" w:firstLine="0"/>
      </w:pPr>
      <w:r>
        <w:br w:type="page"/>
      </w:r>
    </w:p>
    <w:p w14:paraId="11303810" w14:textId="68F60EC4" w:rsidR="000026DB" w:rsidRDefault="00DE2FCC" w:rsidP="00D0335B">
      <w:pPr>
        <w:pStyle w:val="Titre1"/>
      </w:pPr>
      <w:bookmarkStart w:id="21" w:name="_Toc189733285"/>
      <w:bookmarkStart w:id="22" w:name="_Toc189733348"/>
      <w:bookmarkStart w:id="23" w:name="_Toc200457800"/>
      <w:r>
        <w:lastRenderedPageBreak/>
        <w:t>Erasmus</w:t>
      </w:r>
      <w:r w:rsidR="00F648BE">
        <w:t xml:space="preserve"> et </w:t>
      </w:r>
      <w:bookmarkEnd w:id="21"/>
      <w:bookmarkEnd w:id="22"/>
      <w:r w:rsidR="0051013D">
        <w:t>partenariats</w:t>
      </w:r>
      <w:bookmarkEnd w:id="23"/>
    </w:p>
    <w:p w14:paraId="37365BA9" w14:textId="0108EC49" w:rsidR="009C52FE" w:rsidRPr="009C52FE" w:rsidRDefault="009C52FE" w:rsidP="009C52FE">
      <w:r>
        <w:rPr>
          <w:noProof/>
        </w:rPr>
        <w:drawing>
          <wp:inline distT="0" distB="0" distL="0" distR="0" wp14:anchorId="4E5D5E32" wp14:editId="21281DB4">
            <wp:extent cx="4000500" cy="2095500"/>
            <wp:effectExtent l="0" t="0" r="0" b="0"/>
            <wp:docPr id="1939746345" name="Image 3" descr="Logo Erasmus +.&#10;&#10;Drapeau bleu foncé décoré d'étoiles jaunes, suivi du mot Erasmus + (lettres bleues, symbole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46345" name="Image 3" descr="Logo Erasmus +.&#10;&#10;Drapeau bleu foncé décoré d'étoiles jaunes, suivi du mot Erasmus + (lettres bleues, symbole +). "/>
                    <pic:cNvPicPr/>
                  </pic:nvPicPr>
                  <pic:blipFill>
                    <a:blip r:embed="rId65">
                      <a:extLst>
                        <a:ext uri="{28A0092B-C50C-407E-A947-70E740481C1C}">
                          <a14:useLocalDpi xmlns:a14="http://schemas.microsoft.com/office/drawing/2010/main" val="0"/>
                        </a:ext>
                      </a:extLst>
                    </a:blip>
                    <a:stretch>
                      <a:fillRect/>
                    </a:stretch>
                  </pic:blipFill>
                  <pic:spPr>
                    <a:xfrm>
                      <a:off x="0" y="0"/>
                      <a:ext cx="4000500" cy="2095500"/>
                    </a:xfrm>
                    <a:prstGeom prst="rect">
                      <a:avLst/>
                    </a:prstGeom>
                  </pic:spPr>
                </pic:pic>
              </a:graphicData>
            </a:graphic>
          </wp:inline>
        </w:drawing>
      </w:r>
    </w:p>
    <w:p w14:paraId="636F043D" w14:textId="3DDEDE6A" w:rsidR="004B184E" w:rsidRDefault="004B184E" w:rsidP="00E01CFE">
      <w:pPr>
        <w:spacing w:after="240"/>
      </w:pPr>
      <w:r>
        <w:t xml:space="preserve">L'INSEI recevra le 16 juin 2025 une délégation composée de membres et enseignants du </w:t>
      </w:r>
      <w:r w:rsidRPr="004B184E">
        <w:rPr>
          <w:b/>
          <w:bCs/>
        </w:rPr>
        <w:t>Ministère de l'Education de Corée du Sud</w:t>
      </w:r>
      <w:r>
        <w:t xml:space="preserve"> pour discuter de notre système d'éducation inclusive.</w:t>
      </w:r>
    </w:p>
    <w:p w14:paraId="22257666" w14:textId="750609B7" w:rsidR="0035134F" w:rsidRDefault="004B184E" w:rsidP="00E01CFE">
      <w:pPr>
        <w:spacing w:after="240"/>
      </w:pPr>
      <w:r>
        <w:t>L'INSEI recevra le 20 juin 2025 une délégation du MERSE (</w:t>
      </w:r>
      <w:r w:rsidRPr="004B184E">
        <w:rPr>
          <w:b/>
          <w:bCs/>
        </w:rPr>
        <w:t>Ministère mauritanien de l’Éducation et de la Réforme du Système de l’Enseignement</w:t>
      </w:r>
      <w:r>
        <w:t>) ; au cours de cette visite, le projet PAIRE en Mauritanie sera évoqué.</w:t>
      </w:r>
    </w:p>
    <w:p w14:paraId="5AEC74E7" w14:textId="016E2F2F" w:rsidR="003E7203" w:rsidRDefault="003E7203" w:rsidP="00E01CFE">
      <w:pPr>
        <w:spacing w:after="240"/>
      </w:pPr>
      <w:r w:rsidRPr="003E7203">
        <w:t xml:space="preserve">Dans le cadre de son partenariat international de mobilité </w:t>
      </w:r>
      <w:r w:rsidRPr="003E7203">
        <w:rPr>
          <w:b/>
          <w:bCs/>
        </w:rPr>
        <w:t>Erasmus</w:t>
      </w:r>
      <w:r>
        <w:rPr>
          <w:b/>
          <w:bCs/>
        </w:rPr>
        <w:t xml:space="preserve"> +</w:t>
      </w:r>
      <w:r w:rsidRPr="003E7203">
        <w:t xml:space="preserve"> avec l'</w:t>
      </w:r>
      <w:r w:rsidRPr="003E7203">
        <w:rPr>
          <w:b/>
          <w:bCs/>
        </w:rPr>
        <w:t>Université du Québec à Trois-Rivières (UQTR) au Canada</w:t>
      </w:r>
      <w:r w:rsidRPr="003E7203">
        <w:t xml:space="preserve">, l'INSEI a reçu </w:t>
      </w:r>
      <w:r>
        <w:t>en</w:t>
      </w:r>
      <w:r w:rsidRPr="003E7203">
        <w:t xml:space="preserve"> mai</w:t>
      </w:r>
      <w:r>
        <w:t xml:space="preserve"> 2025</w:t>
      </w:r>
      <w:r w:rsidRPr="003E7203">
        <w:t xml:space="preserve"> Louis </w:t>
      </w:r>
      <w:proofErr w:type="spellStart"/>
      <w:r w:rsidRPr="003E7203">
        <w:t>Nantel</w:t>
      </w:r>
      <w:proofErr w:type="spellEnd"/>
      <w:r w:rsidRPr="003E7203">
        <w:t xml:space="preserve">, étudiant en maitrise en loisir, culture et tourisme, et Jean-Marc </w:t>
      </w:r>
      <w:proofErr w:type="spellStart"/>
      <w:r w:rsidRPr="003E7203">
        <w:t>Adjizian</w:t>
      </w:r>
      <w:proofErr w:type="spellEnd"/>
      <w:r w:rsidRPr="003E7203">
        <w:t>, professeur au département d'études en loisir, culture et tourisme. Elsa Deshayes, étudiante en M1 à l'INSEI, effectue quant à elle son stage à l'UQTR sous la supervision d'Hélène Carbonneau. Ces mobilités viennent clore un partenariat de deux années, riche en échanges et rencontres.</w:t>
      </w:r>
    </w:p>
    <w:p w14:paraId="20E7C7C3" w14:textId="0CBC8DDC" w:rsidR="0035134F" w:rsidRDefault="0035134F" w:rsidP="00E01CFE">
      <w:pPr>
        <w:spacing w:after="240"/>
      </w:pPr>
      <w:r>
        <w:t xml:space="preserve">Dans le cadre du programme </w:t>
      </w:r>
      <w:r w:rsidRPr="00EC4B72">
        <w:rPr>
          <w:b/>
          <w:bCs/>
        </w:rPr>
        <w:t>Erasmus +</w:t>
      </w:r>
      <w:r>
        <w:t xml:space="preserve">, Ana </w:t>
      </w:r>
      <w:proofErr w:type="spellStart"/>
      <w:r>
        <w:t>Krilanovic</w:t>
      </w:r>
      <w:proofErr w:type="spellEnd"/>
      <w:r>
        <w:t xml:space="preserve"> a eu l’occasion de passer une semaine au centre de recherche ACTE (Autisme en Contexte, Théorie et Expérience), à l’</w:t>
      </w:r>
      <w:r w:rsidRPr="004B184E">
        <w:rPr>
          <w:b/>
          <w:bCs/>
        </w:rPr>
        <w:t>Université libre de Bruxelles</w:t>
      </w:r>
      <w:r>
        <w:t xml:space="preserve">. Ce centre est entièrement consacré à la recherche dans les domaines de </w:t>
      </w:r>
      <w:r>
        <w:lastRenderedPageBreak/>
        <w:t xml:space="preserve">langage, de communication et d’autisme. La thèse d’Ana porte sur ce même sujet ! Sur le programme : deux conférences, </w:t>
      </w:r>
      <w:r w:rsidR="00EC4B72">
        <w:t xml:space="preserve">une </w:t>
      </w:r>
      <w:r>
        <w:t xml:space="preserve">présentation d’un projet doctoral sur le thème de sommeil et de langage chez les enfants avec autisme, une session poster dans le domaine de psychologie et de neurosciences, une réunion interne et beaucoup d’échanges passionnantes et inspirantes. Et aussi l’évaluation des enfants avec autisme dans une camionnette qui a été convertie en centre de recherche mobile et qui ressemble maintenant à un petit cabinet d’orthophoniste ou de psychologue (projet </w:t>
      </w:r>
      <w:proofErr w:type="spellStart"/>
      <w:r>
        <w:t>BeLAS</w:t>
      </w:r>
      <w:proofErr w:type="spellEnd"/>
      <w:r>
        <w:t>) !</w:t>
      </w:r>
      <w:r w:rsidR="00EC4B72">
        <w:t xml:space="preserve"> </w:t>
      </w:r>
      <w:r w:rsidR="001E197E">
        <w:br/>
      </w:r>
      <w:r>
        <w:t xml:space="preserve">Pour en savoir plus : </w:t>
      </w:r>
      <w:hyperlink r:id="rId66" w:history="1">
        <w:r w:rsidRPr="001A7466">
          <w:rPr>
            <w:rStyle w:val="Lienhypertexte"/>
          </w:rPr>
          <w:t>marylise.lainard@insei.fr</w:t>
        </w:r>
      </w:hyperlink>
    </w:p>
    <w:p w14:paraId="4C54A5AB" w14:textId="6239000D" w:rsidR="0034509A" w:rsidRDefault="0034509A" w:rsidP="00E01CFE">
      <w:pPr>
        <w:spacing w:after="240"/>
      </w:pPr>
      <w:r>
        <w:t xml:space="preserve">Une réunion transnationale du projet </w:t>
      </w:r>
      <w:r w:rsidRPr="0034509A">
        <w:rPr>
          <w:b/>
          <w:bCs/>
        </w:rPr>
        <w:t>IDI4Sport</w:t>
      </w:r>
      <w:r>
        <w:rPr>
          <w:b/>
          <w:bCs/>
        </w:rPr>
        <w:t xml:space="preserve"> « </w:t>
      </w:r>
      <w:r w:rsidRPr="0034509A">
        <w:rPr>
          <w:b/>
          <w:bCs/>
        </w:rPr>
        <w:t>Inclusion et handicap dans et par le sport</w:t>
      </w:r>
      <w:r>
        <w:rPr>
          <w:b/>
          <w:bCs/>
        </w:rPr>
        <w:t> »</w:t>
      </w:r>
      <w:r>
        <w:t xml:space="preserve"> s'est déroulée du 11 au 13 mars 2025 à </w:t>
      </w:r>
      <w:r w:rsidRPr="0034509A">
        <w:rPr>
          <w:b/>
          <w:bCs/>
        </w:rPr>
        <w:t>Madrid</w:t>
      </w:r>
      <w:r>
        <w:t xml:space="preserve"> avec l'équipe de l'INSEI et les partenaires européens. IDI4Sport vise à développer la pratique sportive des enfants en situation de handicap. Ce projet de coopération Erasmus + porté par France Education International arrive dans sa phase finale. Les travaux ont porté notamment sur l’élaboration du plan de communication, visant à maximiser la visibilité et l’impact du projet aux niveaux national et européen, sur sa durabilité à court, moyen et long terme, ainsi que sur la rédaction d’un rapport final contenant des recommandations à l’attention des instances réglementaires nationales et européennes. </w:t>
      </w:r>
      <w:r w:rsidR="003702D2">
        <w:br/>
      </w:r>
      <w:r>
        <w:t xml:space="preserve">Pour en savoir plus : </w:t>
      </w:r>
      <w:hyperlink r:id="rId67" w:history="1">
        <w:r w:rsidRPr="00E01CFE">
          <w:rPr>
            <w:rStyle w:val="Lienhypertexte"/>
          </w:rPr>
          <w:t>https://www.france-education-international.fr/expertises/cooperation-education/projets/idi4sport-inclusion-and-disabilities-and-through-sport?langue=fr</w:t>
        </w:r>
      </w:hyperlink>
    </w:p>
    <w:p w14:paraId="0584AB76" w14:textId="4788F958" w:rsidR="00A40DBB" w:rsidRPr="00EC4B72" w:rsidRDefault="00EE5738" w:rsidP="00E01CFE">
      <w:pPr>
        <w:spacing w:after="240"/>
        <w:rPr>
          <w:b/>
          <w:bCs/>
        </w:rPr>
      </w:pPr>
      <w:r w:rsidRPr="00EC4B72">
        <w:rPr>
          <w:b/>
          <w:bCs/>
        </w:rPr>
        <w:t xml:space="preserve">Pour rappel, l’INSEI dispose de plusieurs bourses de mobilité Erasmus+ d’enseignement et de formation du personnel. N’hésitez pas à passer voir Marylise </w:t>
      </w:r>
      <w:proofErr w:type="spellStart"/>
      <w:r w:rsidRPr="00EC4B72">
        <w:rPr>
          <w:b/>
          <w:bCs/>
        </w:rPr>
        <w:t>Lainard</w:t>
      </w:r>
      <w:proofErr w:type="spellEnd"/>
      <w:r w:rsidRPr="00EC4B72">
        <w:rPr>
          <w:b/>
          <w:bCs/>
        </w:rPr>
        <w:t xml:space="preserve"> au service des </w:t>
      </w:r>
      <w:r w:rsidR="00CF6316" w:rsidRPr="00EC4B72">
        <w:rPr>
          <w:b/>
          <w:bCs/>
        </w:rPr>
        <w:t>r</w:t>
      </w:r>
      <w:r w:rsidRPr="00EC4B72">
        <w:rPr>
          <w:b/>
          <w:bCs/>
        </w:rPr>
        <w:t xml:space="preserve">elations </w:t>
      </w:r>
      <w:r w:rsidR="00CF6316" w:rsidRPr="00EC4B72">
        <w:rPr>
          <w:b/>
          <w:bCs/>
        </w:rPr>
        <w:t>i</w:t>
      </w:r>
      <w:r w:rsidRPr="00EC4B72">
        <w:rPr>
          <w:b/>
          <w:bCs/>
        </w:rPr>
        <w:t>nternationales (Bureau B409) si vous êtes intéressés !</w:t>
      </w:r>
    </w:p>
    <w:p w14:paraId="1C2D9D19" w14:textId="3B4CF627" w:rsidR="00404A8E" w:rsidRDefault="00404A8E">
      <w:pPr>
        <w:spacing w:after="0"/>
      </w:pPr>
      <w:r>
        <w:br w:type="page"/>
      </w:r>
    </w:p>
    <w:p w14:paraId="2EA075DE" w14:textId="34815EA6" w:rsidR="00404A8E" w:rsidRDefault="00404A8E" w:rsidP="00D0335B">
      <w:pPr>
        <w:pStyle w:val="Titre1"/>
      </w:pPr>
      <w:bookmarkStart w:id="24" w:name="_Toc189733288"/>
      <w:bookmarkStart w:id="25" w:name="_Toc189733349"/>
      <w:bookmarkStart w:id="26" w:name="_Toc200457801"/>
      <w:r>
        <w:lastRenderedPageBreak/>
        <w:t>Merci</w:t>
      </w:r>
      <w:r w:rsidR="00817F22">
        <w:t> !</w:t>
      </w:r>
      <w:bookmarkEnd w:id="24"/>
      <w:bookmarkEnd w:id="25"/>
      <w:bookmarkEnd w:id="26"/>
    </w:p>
    <w:p w14:paraId="08334FB5" w14:textId="77777777" w:rsidR="00550589" w:rsidRPr="00550589" w:rsidRDefault="00550589" w:rsidP="007A683B">
      <w:r w:rsidRPr="00550589">
        <w:t>INSEI</w:t>
      </w:r>
    </w:p>
    <w:p w14:paraId="266F809B" w14:textId="77777777" w:rsidR="00550589" w:rsidRPr="00550589" w:rsidRDefault="00550589" w:rsidP="007A683B">
      <w:r w:rsidRPr="00550589">
        <w:t>Institut national supérieur de formation et de recherche pour l'éducation inclusive</w:t>
      </w:r>
    </w:p>
    <w:p w14:paraId="578B0412" w14:textId="2FD33EA1" w:rsidR="00550589" w:rsidRPr="00550589" w:rsidRDefault="00550589" w:rsidP="007A683B">
      <w:r w:rsidRPr="00550589">
        <w:t>58-60</w:t>
      </w:r>
      <w:r w:rsidR="00CA1514">
        <w:t>, a</w:t>
      </w:r>
      <w:r w:rsidRPr="00550589">
        <w:t>venue des Landes 92150 Suresnes</w:t>
      </w:r>
    </w:p>
    <w:p w14:paraId="19AEAEE3" w14:textId="77777777" w:rsidR="00550589" w:rsidRPr="00550589" w:rsidRDefault="00550589" w:rsidP="00AB42B3">
      <w:pPr>
        <w:spacing w:before="360"/>
      </w:pPr>
      <w:r w:rsidRPr="00550589">
        <w:t>Pôle recherche, valorisation, partenariat et relations internationales</w:t>
      </w:r>
    </w:p>
    <w:p w14:paraId="5CED285A" w14:textId="77777777" w:rsidR="00550589" w:rsidRPr="00550589" w:rsidRDefault="00550589" w:rsidP="00171770">
      <w:pPr>
        <w:spacing w:after="240"/>
      </w:pPr>
      <w:r w:rsidRPr="00550589">
        <w:t>Tél : 01 41 44 31 35</w:t>
      </w:r>
    </w:p>
    <w:p w14:paraId="41BFD91B" w14:textId="35827F9F" w:rsidR="00550589" w:rsidRPr="00550589" w:rsidRDefault="00B82EF3" w:rsidP="005B20E2">
      <w:pPr>
        <w:spacing w:after="360"/>
      </w:pPr>
      <w:r>
        <w:t xml:space="preserve">Contact : </w:t>
      </w:r>
      <w:hyperlink r:id="rId68" w:history="1">
        <w:r w:rsidR="00550589" w:rsidRPr="00A557F8">
          <w:rPr>
            <w:rStyle w:val="Lienhypertexte"/>
          </w:rPr>
          <w:t>lucyna.gomez-echeverri@insei.fr</w:t>
        </w:r>
      </w:hyperlink>
    </w:p>
    <w:p w14:paraId="79340D8D" w14:textId="49BDDF2E" w:rsidR="00793706" w:rsidRPr="00F576AB" w:rsidRDefault="00550589" w:rsidP="00F576AB">
      <w:pPr>
        <w:rPr>
          <w:color w:val="2F5496" w:themeColor="accent1" w:themeShade="BF"/>
          <w:u w:val="single"/>
        </w:rPr>
      </w:pPr>
      <w:r w:rsidRPr="00550589">
        <w:t>Pour vous abonner à la newsletter,</w:t>
      </w:r>
      <w:r w:rsidR="004F109C">
        <w:t xml:space="preserve"> </w:t>
      </w:r>
      <w:r w:rsidRPr="00550589">
        <w:t>c’est juste ici :</w:t>
      </w:r>
      <w:r w:rsidR="006320C9">
        <w:t xml:space="preserve"> </w:t>
      </w:r>
      <w:r w:rsidR="006320C9">
        <w:br/>
      </w:r>
      <w:hyperlink r:id="rId69" w:history="1">
        <w:r w:rsidR="006320C9" w:rsidRPr="00107CF5">
          <w:rPr>
            <w:rStyle w:val="Lienhypertexte"/>
          </w:rPr>
          <w:t>https://sondages.inshea.fr/index.php/954869?lang=fr</w:t>
        </w:r>
      </w:hyperlink>
    </w:p>
    <w:sectPr w:rsidR="00793706" w:rsidRPr="00F576AB">
      <w:footerReference w:type="default" r:id="rId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70A7" w14:textId="77777777" w:rsidR="005412B5" w:rsidRDefault="005412B5" w:rsidP="005B6934">
      <w:pPr>
        <w:spacing w:after="0"/>
      </w:pPr>
      <w:r>
        <w:separator/>
      </w:r>
    </w:p>
  </w:endnote>
  <w:endnote w:type="continuationSeparator" w:id="0">
    <w:p w14:paraId="2020545D" w14:textId="77777777" w:rsidR="005412B5" w:rsidRDefault="005412B5" w:rsidP="005B69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95AD" w14:textId="77777777" w:rsidR="00AC7379" w:rsidRDefault="00AC7379" w:rsidP="00AC7379">
    <w:pPr>
      <w:pStyle w:val="Pieddepage"/>
      <w:spacing w:after="120"/>
      <w:jc w:val="center"/>
    </w:pPr>
  </w:p>
  <w:p w14:paraId="3BA74130" w14:textId="59212F50" w:rsidR="007D5B3D" w:rsidRPr="008D714D" w:rsidRDefault="007D5B3D" w:rsidP="00AC7379">
    <w:pPr>
      <w:pStyle w:val="Pieddepage"/>
      <w:spacing w:after="120"/>
      <w:jc w:val="center"/>
      <w:rPr>
        <w:sz w:val="20"/>
        <w:szCs w:val="20"/>
      </w:rPr>
    </w:pPr>
    <w:r w:rsidRPr="007A28D8">
      <w:rPr>
        <w:sz w:val="20"/>
        <w:szCs w:val="20"/>
      </w:rPr>
      <w:t xml:space="preserve">Newsletter « Recherche et international » </w:t>
    </w:r>
    <w:r w:rsidR="00EF058F">
      <w:rPr>
        <w:sz w:val="20"/>
        <w:szCs w:val="20"/>
      </w:rPr>
      <w:t>–</w:t>
    </w:r>
    <w:r w:rsidR="00B92FCD">
      <w:rPr>
        <w:sz w:val="20"/>
        <w:szCs w:val="20"/>
      </w:rPr>
      <w:t xml:space="preserve"> </w:t>
    </w:r>
    <w:r w:rsidR="001E7B5F">
      <w:rPr>
        <w:sz w:val="20"/>
        <w:szCs w:val="20"/>
      </w:rPr>
      <w:t>Juin</w:t>
    </w:r>
    <w:r w:rsidR="00B92FCD">
      <w:rPr>
        <w:sz w:val="20"/>
        <w:szCs w:val="20"/>
      </w:rPr>
      <w:t xml:space="preserve"> 2025 </w:t>
    </w:r>
    <w:r w:rsidRPr="007A28D8">
      <w:rPr>
        <w:sz w:val="20"/>
        <w:szCs w:val="20"/>
      </w:rPr>
      <w:t xml:space="preserve">– INSEI </w:t>
    </w:r>
    <w:r w:rsidR="006F111E">
      <w:rPr>
        <w:sz w:val="20"/>
        <w:szCs w:val="20"/>
      </w:rPr>
      <w:t>–</w:t>
    </w:r>
    <w:r w:rsidRPr="007A28D8">
      <w:rPr>
        <w:sz w:val="20"/>
        <w:szCs w:val="20"/>
      </w:rPr>
      <w:t xml:space="preserve"> Page </w:t>
    </w:r>
    <w:r w:rsidRPr="007A28D8">
      <w:rPr>
        <w:sz w:val="20"/>
        <w:szCs w:val="20"/>
      </w:rPr>
      <w:fldChar w:fldCharType="begin"/>
    </w:r>
    <w:r w:rsidRPr="007A28D8">
      <w:rPr>
        <w:sz w:val="20"/>
        <w:szCs w:val="20"/>
      </w:rPr>
      <w:instrText xml:space="preserve"> PAGE </w:instrText>
    </w:r>
    <w:r w:rsidRPr="007A28D8">
      <w:rPr>
        <w:sz w:val="20"/>
        <w:szCs w:val="20"/>
      </w:rPr>
      <w:fldChar w:fldCharType="separate"/>
    </w:r>
    <w:r w:rsidR="00A97CAB">
      <w:rPr>
        <w:noProof/>
        <w:sz w:val="20"/>
        <w:szCs w:val="20"/>
      </w:rPr>
      <w:t>20</w:t>
    </w:r>
    <w:r w:rsidRPr="007A28D8">
      <w:rPr>
        <w:sz w:val="20"/>
        <w:szCs w:val="20"/>
      </w:rPr>
      <w:fldChar w:fldCharType="end"/>
    </w:r>
    <w:r w:rsidRPr="007A28D8">
      <w:rPr>
        <w:sz w:val="20"/>
        <w:szCs w:val="20"/>
      </w:rPr>
      <w:t xml:space="preserve"> sur </w:t>
    </w:r>
    <w:r w:rsidRPr="007A28D8">
      <w:rPr>
        <w:sz w:val="20"/>
        <w:szCs w:val="20"/>
      </w:rPr>
      <w:fldChar w:fldCharType="begin"/>
    </w:r>
    <w:r w:rsidRPr="007A28D8">
      <w:rPr>
        <w:sz w:val="20"/>
        <w:szCs w:val="20"/>
      </w:rPr>
      <w:instrText xml:space="preserve"> NUMPAGES </w:instrText>
    </w:r>
    <w:r w:rsidRPr="007A28D8">
      <w:rPr>
        <w:sz w:val="20"/>
        <w:szCs w:val="20"/>
      </w:rPr>
      <w:fldChar w:fldCharType="separate"/>
    </w:r>
    <w:r w:rsidR="00A97CAB">
      <w:rPr>
        <w:noProof/>
        <w:sz w:val="20"/>
        <w:szCs w:val="20"/>
      </w:rPr>
      <w:t>20</w:t>
    </w:r>
    <w:r w:rsidRPr="007A28D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4E13" w14:textId="77777777" w:rsidR="005412B5" w:rsidRDefault="005412B5" w:rsidP="005B6934">
      <w:pPr>
        <w:spacing w:after="0"/>
      </w:pPr>
      <w:r>
        <w:separator/>
      </w:r>
    </w:p>
  </w:footnote>
  <w:footnote w:type="continuationSeparator" w:id="0">
    <w:p w14:paraId="1D993C22" w14:textId="77777777" w:rsidR="005412B5" w:rsidRDefault="005412B5" w:rsidP="005B69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68F1"/>
    <w:multiLevelType w:val="multilevel"/>
    <w:tmpl w:val="77F22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35562"/>
    <w:multiLevelType w:val="hybridMultilevel"/>
    <w:tmpl w:val="3488B1EA"/>
    <w:lvl w:ilvl="0" w:tplc="040C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392BCE"/>
    <w:multiLevelType w:val="hybridMultilevel"/>
    <w:tmpl w:val="64349A06"/>
    <w:lvl w:ilvl="0" w:tplc="040C0003">
      <w:start w:val="1"/>
      <w:numFmt w:val="bullet"/>
      <w:lvlText w:val="o"/>
      <w:lvlJc w:val="left"/>
      <w:pPr>
        <w:tabs>
          <w:tab w:val="num" w:pos="1069"/>
        </w:tabs>
        <w:ind w:left="1069" w:hanging="360"/>
      </w:pPr>
      <w:rPr>
        <w:rFonts w:ascii="Courier New" w:hAnsi="Courier New" w:cs="Courier New" w:hint="default"/>
      </w:rPr>
    </w:lvl>
    <w:lvl w:ilvl="1" w:tplc="FFFFFFFF" w:tentative="1">
      <w:start w:val="1"/>
      <w:numFmt w:val="decimal"/>
      <w:lvlText w:val="%2."/>
      <w:lvlJc w:val="left"/>
      <w:pPr>
        <w:tabs>
          <w:tab w:val="num" w:pos="1789"/>
        </w:tabs>
        <w:ind w:left="1789" w:hanging="360"/>
      </w:pPr>
    </w:lvl>
    <w:lvl w:ilvl="2" w:tplc="FFFFFFFF" w:tentative="1">
      <w:start w:val="1"/>
      <w:numFmt w:val="decimal"/>
      <w:lvlText w:val="%3."/>
      <w:lvlJc w:val="left"/>
      <w:pPr>
        <w:tabs>
          <w:tab w:val="num" w:pos="2509"/>
        </w:tabs>
        <w:ind w:left="2509" w:hanging="360"/>
      </w:pPr>
    </w:lvl>
    <w:lvl w:ilvl="3" w:tplc="FFFFFFFF" w:tentative="1">
      <w:start w:val="1"/>
      <w:numFmt w:val="decimal"/>
      <w:lvlText w:val="%4."/>
      <w:lvlJc w:val="left"/>
      <w:pPr>
        <w:tabs>
          <w:tab w:val="num" w:pos="3229"/>
        </w:tabs>
        <w:ind w:left="3229" w:hanging="360"/>
      </w:pPr>
    </w:lvl>
    <w:lvl w:ilvl="4" w:tplc="FFFFFFFF" w:tentative="1">
      <w:start w:val="1"/>
      <w:numFmt w:val="decimal"/>
      <w:lvlText w:val="%5."/>
      <w:lvlJc w:val="left"/>
      <w:pPr>
        <w:tabs>
          <w:tab w:val="num" w:pos="3949"/>
        </w:tabs>
        <w:ind w:left="3949" w:hanging="360"/>
      </w:pPr>
    </w:lvl>
    <w:lvl w:ilvl="5" w:tplc="FFFFFFFF" w:tentative="1">
      <w:start w:val="1"/>
      <w:numFmt w:val="decimal"/>
      <w:lvlText w:val="%6."/>
      <w:lvlJc w:val="left"/>
      <w:pPr>
        <w:tabs>
          <w:tab w:val="num" w:pos="4669"/>
        </w:tabs>
        <w:ind w:left="4669" w:hanging="360"/>
      </w:pPr>
    </w:lvl>
    <w:lvl w:ilvl="6" w:tplc="FFFFFFFF" w:tentative="1">
      <w:start w:val="1"/>
      <w:numFmt w:val="decimal"/>
      <w:lvlText w:val="%7."/>
      <w:lvlJc w:val="left"/>
      <w:pPr>
        <w:tabs>
          <w:tab w:val="num" w:pos="5389"/>
        </w:tabs>
        <w:ind w:left="5389" w:hanging="360"/>
      </w:pPr>
    </w:lvl>
    <w:lvl w:ilvl="7" w:tplc="FFFFFFFF" w:tentative="1">
      <w:start w:val="1"/>
      <w:numFmt w:val="decimal"/>
      <w:lvlText w:val="%8."/>
      <w:lvlJc w:val="left"/>
      <w:pPr>
        <w:tabs>
          <w:tab w:val="num" w:pos="6109"/>
        </w:tabs>
        <w:ind w:left="6109" w:hanging="360"/>
      </w:pPr>
    </w:lvl>
    <w:lvl w:ilvl="8" w:tplc="FFFFFFFF" w:tentative="1">
      <w:start w:val="1"/>
      <w:numFmt w:val="decimal"/>
      <w:lvlText w:val="%9."/>
      <w:lvlJc w:val="left"/>
      <w:pPr>
        <w:tabs>
          <w:tab w:val="num" w:pos="6829"/>
        </w:tabs>
        <w:ind w:left="6829" w:hanging="360"/>
      </w:pPr>
    </w:lvl>
  </w:abstractNum>
  <w:abstractNum w:abstractNumId="3" w15:restartNumberingAfterBreak="0">
    <w:nsid w:val="2EFF2616"/>
    <w:multiLevelType w:val="hybridMultilevel"/>
    <w:tmpl w:val="4D669D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6E37387"/>
    <w:multiLevelType w:val="multilevel"/>
    <w:tmpl w:val="9A66C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13832"/>
    <w:multiLevelType w:val="hybridMultilevel"/>
    <w:tmpl w:val="999CA394"/>
    <w:lvl w:ilvl="0" w:tplc="040C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14A6CCB"/>
    <w:multiLevelType w:val="hybridMultilevel"/>
    <w:tmpl w:val="541C42EA"/>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7714567">
    <w:abstractNumId w:val="3"/>
  </w:num>
  <w:num w:numId="2" w16cid:durableId="1988394603">
    <w:abstractNumId w:val="6"/>
  </w:num>
  <w:num w:numId="3" w16cid:durableId="1135560502">
    <w:abstractNumId w:val="2"/>
  </w:num>
  <w:num w:numId="4" w16cid:durableId="1724332333">
    <w:abstractNumId w:val="4"/>
  </w:num>
  <w:num w:numId="5" w16cid:durableId="1573346660">
    <w:abstractNumId w:val="1"/>
  </w:num>
  <w:num w:numId="6" w16cid:durableId="267546639">
    <w:abstractNumId w:val="5"/>
  </w:num>
  <w:num w:numId="7" w16cid:durableId="182828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E26"/>
    <w:rsid w:val="00001282"/>
    <w:rsid w:val="000026DB"/>
    <w:rsid w:val="00014D19"/>
    <w:rsid w:val="000344BA"/>
    <w:rsid w:val="00037B48"/>
    <w:rsid w:val="00040655"/>
    <w:rsid w:val="00046D39"/>
    <w:rsid w:val="000534B8"/>
    <w:rsid w:val="00064A70"/>
    <w:rsid w:val="0006774E"/>
    <w:rsid w:val="0007029F"/>
    <w:rsid w:val="00073D7F"/>
    <w:rsid w:val="00081734"/>
    <w:rsid w:val="00082023"/>
    <w:rsid w:val="0008776D"/>
    <w:rsid w:val="000A7E65"/>
    <w:rsid w:val="000B5864"/>
    <w:rsid w:val="000B678E"/>
    <w:rsid w:val="000C2937"/>
    <w:rsid w:val="000C5EDE"/>
    <w:rsid w:val="000C73D3"/>
    <w:rsid w:val="000D3577"/>
    <w:rsid w:val="000E608F"/>
    <w:rsid w:val="000F1661"/>
    <w:rsid w:val="000F7829"/>
    <w:rsid w:val="00107CF5"/>
    <w:rsid w:val="00107E42"/>
    <w:rsid w:val="001118E1"/>
    <w:rsid w:val="0011466E"/>
    <w:rsid w:val="0011776D"/>
    <w:rsid w:val="0013317A"/>
    <w:rsid w:val="00153240"/>
    <w:rsid w:val="00164443"/>
    <w:rsid w:val="00166347"/>
    <w:rsid w:val="00167D00"/>
    <w:rsid w:val="00171770"/>
    <w:rsid w:val="00172B2D"/>
    <w:rsid w:val="0018095F"/>
    <w:rsid w:val="00187B01"/>
    <w:rsid w:val="001A4692"/>
    <w:rsid w:val="001A7520"/>
    <w:rsid w:val="001C6C5C"/>
    <w:rsid w:val="001C7D02"/>
    <w:rsid w:val="001D50A4"/>
    <w:rsid w:val="001D6B75"/>
    <w:rsid w:val="001E197E"/>
    <w:rsid w:val="001E59CA"/>
    <w:rsid w:val="001E5E26"/>
    <w:rsid w:val="001E7B5F"/>
    <w:rsid w:val="001F2422"/>
    <w:rsid w:val="00220F7E"/>
    <w:rsid w:val="00235118"/>
    <w:rsid w:val="0023743D"/>
    <w:rsid w:val="0025162F"/>
    <w:rsid w:val="00257918"/>
    <w:rsid w:val="002665DE"/>
    <w:rsid w:val="00275C40"/>
    <w:rsid w:val="002830ED"/>
    <w:rsid w:val="002A4067"/>
    <w:rsid w:val="002A6C99"/>
    <w:rsid w:val="002C19D0"/>
    <w:rsid w:val="002C51F8"/>
    <w:rsid w:val="002D1480"/>
    <w:rsid w:val="002D3F12"/>
    <w:rsid w:val="002D5D04"/>
    <w:rsid w:val="002D5FF7"/>
    <w:rsid w:val="002D69BB"/>
    <w:rsid w:val="002D760C"/>
    <w:rsid w:val="002F05B0"/>
    <w:rsid w:val="00303B1A"/>
    <w:rsid w:val="00305DA4"/>
    <w:rsid w:val="0031134E"/>
    <w:rsid w:val="00312554"/>
    <w:rsid w:val="00314577"/>
    <w:rsid w:val="00314A7F"/>
    <w:rsid w:val="003175F9"/>
    <w:rsid w:val="00322A6E"/>
    <w:rsid w:val="003247E1"/>
    <w:rsid w:val="0033003F"/>
    <w:rsid w:val="003337D7"/>
    <w:rsid w:val="00335F11"/>
    <w:rsid w:val="00336B2C"/>
    <w:rsid w:val="00341645"/>
    <w:rsid w:val="00344CB4"/>
    <w:rsid w:val="0034509A"/>
    <w:rsid w:val="0035134F"/>
    <w:rsid w:val="0035265A"/>
    <w:rsid w:val="003536A0"/>
    <w:rsid w:val="00362E8D"/>
    <w:rsid w:val="003654C3"/>
    <w:rsid w:val="003702D2"/>
    <w:rsid w:val="00373376"/>
    <w:rsid w:val="003779AB"/>
    <w:rsid w:val="00394597"/>
    <w:rsid w:val="003B14D2"/>
    <w:rsid w:val="003B44C6"/>
    <w:rsid w:val="003C59B4"/>
    <w:rsid w:val="003D6B09"/>
    <w:rsid w:val="003E7203"/>
    <w:rsid w:val="003F5FAA"/>
    <w:rsid w:val="003F721E"/>
    <w:rsid w:val="00404A8E"/>
    <w:rsid w:val="0040660A"/>
    <w:rsid w:val="00412749"/>
    <w:rsid w:val="00417B38"/>
    <w:rsid w:val="0043123C"/>
    <w:rsid w:val="0043394D"/>
    <w:rsid w:val="0043739D"/>
    <w:rsid w:val="00437DDB"/>
    <w:rsid w:val="00450927"/>
    <w:rsid w:val="00454FF4"/>
    <w:rsid w:val="004621D9"/>
    <w:rsid w:val="004705CC"/>
    <w:rsid w:val="00476DED"/>
    <w:rsid w:val="00481EB6"/>
    <w:rsid w:val="00484852"/>
    <w:rsid w:val="004866E5"/>
    <w:rsid w:val="004A6A8D"/>
    <w:rsid w:val="004B184E"/>
    <w:rsid w:val="004B1A2B"/>
    <w:rsid w:val="004B377E"/>
    <w:rsid w:val="004C409A"/>
    <w:rsid w:val="004C4582"/>
    <w:rsid w:val="004C5D5D"/>
    <w:rsid w:val="004C61AB"/>
    <w:rsid w:val="004D2BCC"/>
    <w:rsid w:val="004E480E"/>
    <w:rsid w:val="004F0F10"/>
    <w:rsid w:val="004F0F60"/>
    <w:rsid w:val="004F109C"/>
    <w:rsid w:val="004F142B"/>
    <w:rsid w:val="004F4A9A"/>
    <w:rsid w:val="00502BE1"/>
    <w:rsid w:val="00504875"/>
    <w:rsid w:val="00504A5F"/>
    <w:rsid w:val="00505025"/>
    <w:rsid w:val="00507FCB"/>
    <w:rsid w:val="0051013D"/>
    <w:rsid w:val="005101F4"/>
    <w:rsid w:val="00514D9E"/>
    <w:rsid w:val="00517A60"/>
    <w:rsid w:val="00540DCE"/>
    <w:rsid w:val="005412B5"/>
    <w:rsid w:val="00547FB6"/>
    <w:rsid w:val="00550589"/>
    <w:rsid w:val="00552BC2"/>
    <w:rsid w:val="005551A9"/>
    <w:rsid w:val="00557285"/>
    <w:rsid w:val="00564D4E"/>
    <w:rsid w:val="00571CEE"/>
    <w:rsid w:val="00573BA9"/>
    <w:rsid w:val="00574279"/>
    <w:rsid w:val="00576957"/>
    <w:rsid w:val="00577F18"/>
    <w:rsid w:val="00584B69"/>
    <w:rsid w:val="00596549"/>
    <w:rsid w:val="005A763A"/>
    <w:rsid w:val="005B20E2"/>
    <w:rsid w:val="005B59A4"/>
    <w:rsid w:val="005B6934"/>
    <w:rsid w:val="005C4787"/>
    <w:rsid w:val="005E5707"/>
    <w:rsid w:val="005F4517"/>
    <w:rsid w:val="005F46F7"/>
    <w:rsid w:val="0061153F"/>
    <w:rsid w:val="0061435D"/>
    <w:rsid w:val="0062046E"/>
    <w:rsid w:val="0062546D"/>
    <w:rsid w:val="00630146"/>
    <w:rsid w:val="006320C9"/>
    <w:rsid w:val="006357DE"/>
    <w:rsid w:val="0063754F"/>
    <w:rsid w:val="006405CE"/>
    <w:rsid w:val="00646B4F"/>
    <w:rsid w:val="00657C01"/>
    <w:rsid w:val="00667B79"/>
    <w:rsid w:val="00672ACE"/>
    <w:rsid w:val="006730B3"/>
    <w:rsid w:val="00682FFF"/>
    <w:rsid w:val="00685132"/>
    <w:rsid w:val="00686566"/>
    <w:rsid w:val="006946C6"/>
    <w:rsid w:val="0069564B"/>
    <w:rsid w:val="00696D8B"/>
    <w:rsid w:val="006B57B2"/>
    <w:rsid w:val="006C0971"/>
    <w:rsid w:val="006C3F4A"/>
    <w:rsid w:val="006C793A"/>
    <w:rsid w:val="006D3A8F"/>
    <w:rsid w:val="006E0620"/>
    <w:rsid w:val="006E0D43"/>
    <w:rsid w:val="006E49C9"/>
    <w:rsid w:val="006F111E"/>
    <w:rsid w:val="006F373D"/>
    <w:rsid w:val="006F424D"/>
    <w:rsid w:val="006F4600"/>
    <w:rsid w:val="006F4974"/>
    <w:rsid w:val="006F4C90"/>
    <w:rsid w:val="00701409"/>
    <w:rsid w:val="007044C8"/>
    <w:rsid w:val="0070561A"/>
    <w:rsid w:val="00705C9F"/>
    <w:rsid w:val="00711DCD"/>
    <w:rsid w:val="0071437E"/>
    <w:rsid w:val="00714447"/>
    <w:rsid w:val="007201BA"/>
    <w:rsid w:val="0072333C"/>
    <w:rsid w:val="0072550C"/>
    <w:rsid w:val="00731A6E"/>
    <w:rsid w:val="00732361"/>
    <w:rsid w:val="0073397B"/>
    <w:rsid w:val="00736657"/>
    <w:rsid w:val="00744138"/>
    <w:rsid w:val="007508FB"/>
    <w:rsid w:val="00750EC8"/>
    <w:rsid w:val="00751C60"/>
    <w:rsid w:val="00752956"/>
    <w:rsid w:val="007529D9"/>
    <w:rsid w:val="007560DD"/>
    <w:rsid w:val="0077230E"/>
    <w:rsid w:val="00774F77"/>
    <w:rsid w:val="00775CB3"/>
    <w:rsid w:val="00783874"/>
    <w:rsid w:val="007927CC"/>
    <w:rsid w:val="00793706"/>
    <w:rsid w:val="007940E7"/>
    <w:rsid w:val="007A28D8"/>
    <w:rsid w:val="007A551C"/>
    <w:rsid w:val="007A683B"/>
    <w:rsid w:val="007C19D3"/>
    <w:rsid w:val="007C41DD"/>
    <w:rsid w:val="007C582B"/>
    <w:rsid w:val="007D3090"/>
    <w:rsid w:val="007D5B3D"/>
    <w:rsid w:val="007D63ED"/>
    <w:rsid w:val="007F6543"/>
    <w:rsid w:val="0080152E"/>
    <w:rsid w:val="00806FF1"/>
    <w:rsid w:val="00810852"/>
    <w:rsid w:val="00817F22"/>
    <w:rsid w:val="00820F47"/>
    <w:rsid w:val="0082176F"/>
    <w:rsid w:val="008220F7"/>
    <w:rsid w:val="008408DE"/>
    <w:rsid w:val="0084723E"/>
    <w:rsid w:val="00861554"/>
    <w:rsid w:val="00872281"/>
    <w:rsid w:val="008829A6"/>
    <w:rsid w:val="00890F30"/>
    <w:rsid w:val="008A16C4"/>
    <w:rsid w:val="008B711E"/>
    <w:rsid w:val="008C2077"/>
    <w:rsid w:val="008C23AF"/>
    <w:rsid w:val="008C5C66"/>
    <w:rsid w:val="008C62B8"/>
    <w:rsid w:val="008D2799"/>
    <w:rsid w:val="008D714D"/>
    <w:rsid w:val="008E42A9"/>
    <w:rsid w:val="008F3B3F"/>
    <w:rsid w:val="008F4DE6"/>
    <w:rsid w:val="008F6932"/>
    <w:rsid w:val="00904D9C"/>
    <w:rsid w:val="00905EBF"/>
    <w:rsid w:val="00910BF6"/>
    <w:rsid w:val="00920772"/>
    <w:rsid w:val="00920E6D"/>
    <w:rsid w:val="00922317"/>
    <w:rsid w:val="00925A29"/>
    <w:rsid w:val="00927EAC"/>
    <w:rsid w:val="00934D50"/>
    <w:rsid w:val="00937239"/>
    <w:rsid w:val="009425C2"/>
    <w:rsid w:val="009450B9"/>
    <w:rsid w:val="00962641"/>
    <w:rsid w:val="00971D9C"/>
    <w:rsid w:val="00984730"/>
    <w:rsid w:val="009B548A"/>
    <w:rsid w:val="009C051E"/>
    <w:rsid w:val="009C1899"/>
    <w:rsid w:val="009C3061"/>
    <w:rsid w:val="009C52FE"/>
    <w:rsid w:val="009C5DBE"/>
    <w:rsid w:val="009D3DCE"/>
    <w:rsid w:val="009E1E08"/>
    <w:rsid w:val="009E64D1"/>
    <w:rsid w:val="009F06B6"/>
    <w:rsid w:val="009F0A91"/>
    <w:rsid w:val="00A0288B"/>
    <w:rsid w:val="00A14BA8"/>
    <w:rsid w:val="00A1734C"/>
    <w:rsid w:val="00A25EA2"/>
    <w:rsid w:val="00A2611C"/>
    <w:rsid w:val="00A37382"/>
    <w:rsid w:val="00A40DBB"/>
    <w:rsid w:val="00A557F8"/>
    <w:rsid w:val="00A63967"/>
    <w:rsid w:val="00A65087"/>
    <w:rsid w:val="00A65429"/>
    <w:rsid w:val="00A67981"/>
    <w:rsid w:val="00A75655"/>
    <w:rsid w:val="00A77954"/>
    <w:rsid w:val="00A80AA0"/>
    <w:rsid w:val="00A86EB1"/>
    <w:rsid w:val="00A87DC1"/>
    <w:rsid w:val="00A9008D"/>
    <w:rsid w:val="00A901DF"/>
    <w:rsid w:val="00A943BF"/>
    <w:rsid w:val="00A97C58"/>
    <w:rsid w:val="00A97CAB"/>
    <w:rsid w:val="00AA0DFA"/>
    <w:rsid w:val="00AA59BA"/>
    <w:rsid w:val="00AB42B3"/>
    <w:rsid w:val="00AC16DA"/>
    <w:rsid w:val="00AC367D"/>
    <w:rsid w:val="00AC7379"/>
    <w:rsid w:val="00AD4F0C"/>
    <w:rsid w:val="00AF4CD4"/>
    <w:rsid w:val="00B06F01"/>
    <w:rsid w:val="00B14600"/>
    <w:rsid w:val="00B32FDD"/>
    <w:rsid w:val="00B37FE7"/>
    <w:rsid w:val="00B51FFA"/>
    <w:rsid w:val="00B530BE"/>
    <w:rsid w:val="00B53210"/>
    <w:rsid w:val="00B60AEE"/>
    <w:rsid w:val="00B73232"/>
    <w:rsid w:val="00B80081"/>
    <w:rsid w:val="00B82EF3"/>
    <w:rsid w:val="00B84F60"/>
    <w:rsid w:val="00B92FCD"/>
    <w:rsid w:val="00BB261A"/>
    <w:rsid w:val="00BB4DC9"/>
    <w:rsid w:val="00BC0875"/>
    <w:rsid w:val="00BC1F7F"/>
    <w:rsid w:val="00BC5EC1"/>
    <w:rsid w:val="00BC7FC0"/>
    <w:rsid w:val="00BD00B3"/>
    <w:rsid w:val="00BD01CB"/>
    <w:rsid w:val="00BD67DC"/>
    <w:rsid w:val="00BE1F23"/>
    <w:rsid w:val="00C02876"/>
    <w:rsid w:val="00C0309D"/>
    <w:rsid w:val="00C055A8"/>
    <w:rsid w:val="00C26A02"/>
    <w:rsid w:val="00C336CA"/>
    <w:rsid w:val="00C43EFF"/>
    <w:rsid w:val="00C534D6"/>
    <w:rsid w:val="00C545BC"/>
    <w:rsid w:val="00C563F3"/>
    <w:rsid w:val="00C56E95"/>
    <w:rsid w:val="00C73968"/>
    <w:rsid w:val="00C77015"/>
    <w:rsid w:val="00C77F3B"/>
    <w:rsid w:val="00CA1514"/>
    <w:rsid w:val="00CA4B36"/>
    <w:rsid w:val="00CC31B7"/>
    <w:rsid w:val="00CD2A3C"/>
    <w:rsid w:val="00CD4468"/>
    <w:rsid w:val="00CD48CF"/>
    <w:rsid w:val="00CD5E5F"/>
    <w:rsid w:val="00CE45AC"/>
    <w:rsid w:val="00CF6316"/>
    <w:rsid w:val="00D0204F"/>
    <w:rsid w:val="00D0335B"/>
    <w:rsid w:val="00D12463"/>
    <w:rsid w:val="00D14C6B"/>
    <w:rsid w:val="00D20D07"/>
    <w:rsid w:val="00D22BAD"/>
    <w:rsid w:val="00D23C2B"/>
    <w:rsid w:val="00D25192"/>
    <w:rsid w:val="00D30392"/>
    <w:rsid w:val="00D94129"/>
    <w:rsid w:val="00DA1B06"/>
    <w:rsid w:val="00DA479D"/>
    <w:rsid w:val="00DA6150"/>
    <w:rsid w:val="00DB6518"/>
    <w:rsid w:val="00DC68AD"/>
    <w:rsid w:val="00DD366B"/>
    <w:rsid w:val="00DE2FCC"/>
    <w:rsid w:val="00DE5E5D"/>
    <w:rsid w:val="00DE6765"/>
    <w:rsid w:val="00DE690C"/>
    <w:rsid w:val="00DF26B3"/>
    <w:rsid w:val="00DF650E"/>
    <w:rsid w:val="00E01CFE"/>
    <w:rsid w:val="00E03529"/>
    <w:rsid w:val="00E30335"/>
    <w:rsid w:val="00E30FB7"/>
    <w:rsid w:val="00E374E8"/>
    <w:rsid w:val="00E40849"/>
    <w:rsid w:val="00E52F6D"/>
    <w:rsid w:val="00E64200"/>
    <w:rsid w:val="00E775F8"/>
    <w:rsid w:val="00E85985"/>
    <w:rsid w:val="00E873D9"/>
    <w:rsid w:val="00E91963"/>
    <w:rsid w:val="00E9283C"/>
    <w:rsid w:val="00E938BE"/>
    <w:rsid w:val="00EA0945"/>
    <w:rsid w:val="00EB08D2"/>
    <w:rsid w:val="00EB16FE"/>
    <w:rsid w:val="00EC4B72"/>
    <w:rsid w:val="00EC4F4A"/>
    <w:rsid w:val="00EC7A56"/>
    <w:rsid w:val="00EE5738"/>
    <w:rsid w:val="00EF058F"/>
    <w:rsid w:val="00F1146F"/>
    <w:rsid w:val="00F21240"/>
    <w:rsid w:val="00F231B3"/>
    <w:rsid w:val="00F259D4"/>
    <w:rsid w:val="00F33271"/>
    <w:rsid w:val="00F45890"/>
    <w:rsid w:val="00F50B2B"/>
    <w:rsid w:val="00F5164E"/>
    <w:rsid w:val="00F576AB"/>
    <w:rsid w:val="00F648BE"/>
    <w:rsid w:val="00F71F72"/>
    <w:rsid w:val="00F763CA"/>
    <w:rsid w:val="00F7766E"/>
    <w:rsid w:val="00F81A91"/>
    <w:rsid w:val="00F918EE"/>
    <w:rsid w:val="00F9225E"/>
    <w:rsid w:val="00F9528C"/>
    <w:rsid w:val="00F956D7"/>
    <w:rsid w:val="00F9665E"/>
    <w:rsid w:val="00FA34BE"/>
    <w:rsid w:val="00FB0674"/>
    <w:rsid w:val="00FC0874"/>
    <w:rsid w:val="00FD0C66"/>
    <w:rsid w:val="00FD11B6"/>
    <w:rsid w:val="00FD3A53"/>
    <w:rsid w:val="00FE17A3"/>
    <w:rsid w:val="00FF6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87C9"/>
  <w15:chartTrackingRefBased/>
  <w15:docId w15:val="{1E7A1BF2-2FD7-1C47-8799-1B969795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B6"/>
    <w:pPr>
      <w:spacing w:after="60" w:line="360" w:lineRule="auto"/>
    </w:pPr>
    <w:rPr>
      <w:rFonts w:ascii="Verdana" w:hAnsi="Verdana"/>
    </w:rPr>
  </w:style>
  <w:style w:type="paragraph" w:styleId="Titre1">
    <w:name w:val="heading 1"/>
    <w:basedOn w:val="Normal"/>
    <w:next w:val="Normal"/>
    <w:link w:val="Titre1Car"/>
    <w:autoRedefine/>
    <w:uiPriority w:val="9"/>
    <w:qFormat/>
    <w:rsid w:val="00D0335B"/>
    <w:pPr>
      <w:keepNext/>
      <w:keepLines/>
      <w:spacing w:before="240" w:after="240"/>
      <w:outlineLvl w:val="0"/>
    </w:pPr>
    <w:rPr>
      <w:rFonts w:eastAsiaTheme="majorEastAsia" w:cstheme="majorBidi"/>
      <w:b/>
      <w:color w:val="002060"/>
      <w:sz w:val="36"/>
      <w:szCs w:val="32"/>
    </w:rPr>
  </w:style>
  <w:style w:type="paragraph" w:styleId="Titre2">
    <w:name w:val="heading 2"/>
    <w:basedOn w:val="Normal"/>
    <w:next w:val="Normal"/>
    <w:link w:val="Titre2Car"/>
    <w:autoRedefine/>
    <w:uiPriority w:val="9"/>
    <w:unhideWhenUsed/>
    <w:qFormat/>
    <w:rsid w:val="008F6932"/>
    <w:pPr>
      <w:keepNext/>
      <w:keepLines/>
      <w:spacing w:before="360" w:after="120"/>
      <w:outlineLvl w:val="1"/>
    </w:pPr>
    <w:rPr>
      <w:rFonts w:eastAsia="Times New Roman" w:cstheme="majorBidi"/>
      <w:b/>
      <w:color w:val="002060"/>
      <w:sz w:val="28"/>
      <w:szCs w:val="26"/>
      <w:lang w:eastAsia="fr-FR"/>
    </w:rPr>
  </w:style>
  <w:style w:type="paragraph" w:styleId="Titre3">
    <w:name w:val="heading 3"/>
    <w:basedOn w:val="Normal"/>
    <w:next w:val="Normal"/>
    <w:link w:val="Titre3Car"/>
    <w:autoRedefine/>
    <w:uiPriority w:val="9"/>
    <w:unhideWhenUsed/>
    <w:qFormat/>
    <w:rsid w:val="0063754F"/>
    <w:pPr>
      <w:keepNext/>
      <w:keepLines/>
      <w:spacing w:before="240" w:after="120"/>
      <w:outlineLvl w:val="2"/>
    </w:pPr>
    <w:rPr>
      <w:rFonts w:eastAsiaTheme="majorEastAsia" w:cstheme="majorBidi"/>
      <w:b/>
      <w:color w:val="1F3763" w:themeColor="accent1" w:themeShade="7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chapitre">
    <w:name w:val="Titre de chapitre"/>
    <w:basedOn w:val="Normal"/>
    <w:qFormat/>
    <w:rsid w:val="00DC68AD"/>
    <w:pPr>
      <w:spacing w:after="480"/>
      <w:outlineLvl w:val="0"/>
    </w:pPr>
    <w:rPr>
      <w:rFonts w:ascii="Calibri" w:hAnsi="Calibri" w:cs="Calibri"/>
      <w:b/>
      <w:bCs/>
      <w:sz w:val="40"/>
      <w:szCs w:val="40"/>
    </w:rPr>
  </w:style>
  <w:style w:type="paragraph" w:customStyle="1" w:styleId="Titre1ouvrage">
    <w:name w:val="Titre 1 ouvrage"/>
    <w:basedOn w:val="Titre1"/>
    <w:qFormat/>
    <w:rsid w:val="00DC68AD"/>
    <w:pPr>
      <w:outlineLvl w:val="1"/>
    </w:pPr>
    <w:rPr>
      <w:rFonts w:ascii="Calibri" w:hAnsi="Calibri" w:cs="Calibri"/>
      <w:b w:val="0"/>
      <w:bCs/>
      <w:sz w:val="28"/>
      <w:szCs w:val="28"/>
    </w:rPr>
  </w:style>
  <w:style w:type="character" w:customStyle="1" w:styleId="Titre1Car">
    <w:name w:val="Titre 1 Car"/>
    <w:basedOn w:val="Policepardfaut"/>
    <w:link w:val="Titre1"/>
    <w:uiPriority w:val="9"/>
    <w:rsid w:val="00D0335B"/>
    <w:rPr>
      <w:rFonts w:ascii="Verdana" w:eastAsiaTheme="majorEastAsia" w:hAnsi="Verdana" w:cstheme="majorBidi"/>
      <w:b/>
      <w:color w:val="002060"/>
      <w:sz w:val="36"/>
      <w:szCs w:val="32"/>
    </w:rPr>
  </w:style>
  <w:style w:type="paragraph" w:styleId="Titre">
    <w:name w:val="Title"/>
    <w:basedOn w:val="Normal"/>
    <w:next w:val="Normal"/>
    <w:link w:val="TitreCar"/>
    <w:autoRedefine/>
    <w:uiPriority w:val="10"/>
    <w:qFormat/>
    <w:rsid w:val="004A6A8D"/>
    <w:pPr>
      <w:spacing w:after="600"/>
      <w:contextualSpacing/>
    </w:pPr>
    <w:rPr>
      <w:rFonts w:asciiTheme="minorHAnsi" w:eastAsiaTheme="majorEastAsia" w:hAnsiTheme="minorHAnsi" w:cstheme="minorHAnsi"/>
      <w:b/>
      <w:color w:val="002060"/>
      <w:spacing w:val="-10"/>
      <w:kern w:val="28"/>
      <w:sz w:val="36"/>
      <w:szCs w:val="36"/>
    </w:rPr>
  </w:style>
  <w:style w:type="character" w:customStyle="1" w:styleId="TitreCar">
    <w:name w:val="Titre Car"/>
    <w:basedOn w:val="Policepardfaut"/>
    <w:link w:val="Titre"/>
    <w:uiPriority w:val="10"/>
    <w:rsid w:val="004A6A8D"/>
    <w:rPr>
      <w:rFonts w:eastAsiaTheme="majorEastAsia" w:cstheme="minorHAnsi"/>
      <w:b/>
      <w:color w:val="002060"/>
      <w:spacing w:val="-10"/>
      <w:kern w:val="28"/>
      <w:sz w:val="36"/>
      <w:szCs w:val="36"/>
    </w:rPr>
  </w:style>
  <w:style w:type="character" w:customStyle="1" w:styleId="Titre2Car">
    <w:name w:val="Titre 2 Car"/>
    <w:basedOn w:val="Policepardfaut"/>
    <w:link w:val="Titre2"/>
    <w:uiPriority w:val="9"/>
    <w:rsid w:val="008F6932"/>
    <w:rPr>
      <w:rFonts w:ascii="Verdana" w:eastAsia="Times New Roman" w:hAnsi="Verdana" w:cstheme="majorBidi"/>
      <w:b/>
      <w:color w:val="002060"/>
      <w:sz w:val="28"/>
      <w:szCs w:val="26"/>
      <w:lang w:eastAsia="fr-FR"/>
    </w:rPr>
  </w:style>
  <w:style w:type="paragraph" w:customStyle="1" w:styleId="ReferencesbiblioNewsletter">
    <w:name w:val="References_biblio_Newsletter"/>
    <w:basedOn w:val="Normal"/>
    <w:qFormat/>
    <w:rsid w:val="00577F18"/>
    <w:pPr>
      <w:ind w:left="567" w:hanging="567"/>
    </w:pPr>
  </w:style>
  <w:style w:type="character" w:styleId="Lienhypertexte">
    <w:name w:val="Hyperlink"/>
    <w:basedOn w:val="Policepardfaut"/>
    <w:uiPriority w:val="99"/>
    <w:unhideWhenUsed/>
    <w:rsid w:val="0080152E"/>
    <w:rPr>
      <w:color w:val="2F5496" w:themeColor="accent1" w:themeShade="BF"/>
      <w:u w:val="single"/>
    </w:rPr>
  </w:style>
  <w:style w:type="character" w:customStyle="1" w:styleId="Mentionnonrsolue1">
    <w:name w:val="Mention non résolue1"/>
    <w:basedOn w:val="Policepardfaut"/>
    <w:uiPriority w:val="99"/>
    <w:semiHidden/>
    <w:unhideWhenUsed/>
    <w:rsid w:val="00A557F8"/>
    <w:rPr>
      <w:color w:val="605E5C"/>
      <w:shd w:val="clear" w:color="auto" w:fill="E1DFDD"/>
    </w:rPr>
  </w:style>
  <w:style w:type="paragraph" w:styleId="En-tte">
    <w:name w:val="header"/>
    <w:basedOn w:val="Normal"/>
    <w:link w:val="En-tteCar"/>
    <w:uiPriority w:val="99"/>
    <w:unhideWhenUsed/>
    <w:rsid w:val="005B6934"/>
    <w:pPr>
      <w:tabs>
        <w:tab w:val="center" w:pos="4536"/>
        <w:tab w:val="right" w:pos="9072"/>
      </w:tabs>
      <w:spacing w:after="0"/>
    </w:pPr>
  </w:style>
  <w:style w:type="character" w:customStyle="1" w:styleId="En-tteCar">
    <w:name w:val="En-tête Car"/>
    <w:basedOn w:val="Policepardfaut"/>
    <w:link w:val="En-tte"/>
    <w:uiPriority w:val="99"/>
    <w:rsid w:val="005B6934"/>
    <w:rPr>
      <w:rFonts w:ascii="Verdana" w:hAnsi="Verdana"/>
    </w:rPr>
  </w:style>
  <w:style w:type="paragraph" w:styleId="Pieddepage">
    <w:name w:val="footer"/>
    <w:basedOn w:val="Normal"/>
    <w:link w:val="PieddepageCar"/>
    <w:uiPriority w:val="99"/>
    <w:unhideWhenUsed/>
    <w:rsid w:val="005B6934"/>
    <w:pPr>
      <w:tabs>
        <w:tab w:val="center" w:pos="4536"/>
        <w:tab w:val="right" w:pos="9072"/>
      </w:tabs>
      <w:spacing w:after="0"/>
    </w:pPr>
  </w:style>
  <w:style w:type="character" w:customStyle="1" w:styleId="PieddepageCar">
    <w:name w:val="Pied de page Car"/>
    <w:basedOn w:val="Policepardfaut"/>
    <w:link w:val="Pieddepage"/>
    <w:uiPriority w:val="99"/>
    <w:rsid w:val="005B6934"/>
    <w:rPr>
      <w:rFonts w:ascii="Verdana" w:hAnsi="Verdana"/>
    </w:rPr>
  </w:style>
  <w:style w:type="paragraph" w:styleId="TM1">
    <w:name w:val="toc 1"/>
    <w:basedOn w:val="Normal"/>
    <w:next w:val="Normal"/>
    <w:autoRedefine/>
    <w:uiPriority w:val="39"/>
    <w:unhideWhenUsed/>
    <w:rsid w:val="006D3A8F"/>
    <w:pPr>
      <w:tabs>
        <w:tab w:val="right" w:leader="dot" w:pos="9062"/>
      </w:tabs>
      <w:spacing w:after="240"/>
    </w:pPr>
  </w:style>
  <w:style w:type="paragraph" w:styleId="TM2">
    <w:name w:val="toc 2"/>
    <w:basedOn w:val="Normal"/>
    <w:next w:val="Normal"/>
    <w:autoRedefine/>
    <w:uiPriority w:val="39"/>
    <w:unhideWhenUsed/>
    <w:rsid w:val="0061153F"/>
    <w:pPr>
      <w:spacing w:after="100"/>
      <w:ind w:left="240"/>
    </w:pPr>
  </w:style>
  <w:style w:type="character" w:customStyle="1" w:styleId="Titre3Car">
    <w:name w:val="Titre 3 Car"/>
    <w:basedOn w:val="Policepardfaut"/>
    <w:link w:val="Titre3"/>
    <w:uiPriority w:val="9"/>
    <w:rsid w:val="0063754F"/>
    <w:rPr>
      <w:rFonts w:ascii="Verdana" w:eastAsiaTheme="majorEastAsia" w:hAnsi="Verdana" w:cstheme="majorBidi"/>
      <w:b/>
      <w:color w:val="1F3763" w:themeColor="accent1" w:themeShade="7F"/>
      <w:sz w:val="20"/>
    </w:rPr>
  </w:style>
  <w:style w:type="character" w:styleId="Mentionnonrsolue">
    <w:name w:val="Unresolved Mention"/>
    <w:basedOn w:val="Policepardfaut"/>
    <w:uiPriority w:val="99"/>
    <w:semiHidden/>
    <w:unhideWhenUsed/>
    <w:rsid w:val="004F4A9A"/>
    <w:rPr>
      <w:color w:val="605E5C"/>
      <w:shd w:val="clear" w:color="auto" w:fill="E1DFDD"/>
    </w:rPr>
  </w:style>
  <w:style w:type="paragraph" w:styleId="Paragraphedeliste">
    <w:name w:val="List Paragraph"/>
    <w:aliases w:val="6"/>
    <w:basedOn w:val="Normal"/>
    <w:link w:val="ParagraphedelisteCar"/>
    <w:uiPriority w:val="34"/>
    <w:qFormat/>
    <w:rsid w:val="0043739D"/>
    <w:pPr>
      <w:spacing w:after="160" w:line="259" w:lineRule="auto"/>
      <w:ind w:left="720"/>
      <w:contextualSpacing/>
    </w:pPr>
    <w:rPr>
      <w:rFonts w:asciiTheme="minorHAnsi" w:hAnsiTheme="minorHAnsi"/>
      <w:kern w:val="2"/>
      <w:sz w:val="20"/>
      <w:szCs w:val="22"/>
      <w14:ligatures w14:val="standardContextual"/>
    </w:rPr>
  </w:style>
  <w:style w:type="character" w:customStyle="1" w:styleId="ParagraphedelisteCar">
    <w:name w:val="Paragraphe de liste Car"/>
    <w:aliases w:val="6 Car"/>
    <w:link w:val="Paragraphedeliste"/>
    <w:uiPriority w:val="34"/>
    <w:qFormat/>
    <w:locked/>
    <w:rsid w:val="0043739D"/>
    <w:rPr>
      <w:kern w:val="2"/>
      <w:sz w:val="20"/>
      <w:szCs w:val="22"/>
      <w14:ligatures w14:val="standardContextual"/>
    </w:rPr>
  </w:style>
  <w:style w:type="character" w:styleId="Lienhypertextesuivivisit">
    <w:name w:val="FollowedHyperlink"/>
    <w:basedOn w:val="Policepardfaut"/>
    <w:uiPriority w:val="99"/>
    <w:semiHidden/>
    <w:unhideWhenUsed/>
    <w:rsid w:val="00BB4DC9"/>
    <w:rPr>
      <w:color w:val="954F72" w:themeColor="followedHyperlink"/>
      <w:u w:val="single"/>
    </w:rPr>
  </w:style>
  <w:style w:type="character" w:styleId="Marquedecommentaire">
    <w:name w:val="annotation reference"/>
    <w:basedOn w:val="Policepardfaut"/>
    <w:uiPriority w:val="99"/>
    <w:semiHidden/>
    <w:unhideWhenUsed/>
    <w:rsid w:val="00FD11B6"/>
    <w:rPr>
      <w:sz w:val="16"/>
      <w:szCs w:val="16"/>
    </w:rPr>
  </w:style>
  <w:style w:type="paragraph" w:styleId="Commentaire">
    <w:name w:val="annotation text"/>
    <w:basedOn w:val="Normal"/>
    <w:link w:val="CommentaireCar"/>
    <w:uiPriority w:val="99"/>
    <w:unhideWhenUsed/>
    <w:rsid w:val="00FD11B6"/>
    <w:pPr>
      <w:spacing w:line="240" w:lineRule="auto"/>
    </w:pPr>
    <w:rPr>
      <w:sz w:val="20"/>
      <w:szCs w:val="20"/>
    </w:rPr>
  </w:style>
  <w:style w:type="character" w:customStyle="1" w:styleId="CommentaireCar">
    <w:name w:val="Commentaire Car"/>
    <w:basedOn w:val="Policepardfaut"/>
    <w:link w:val="Commentaire"/>
    <w:uiPriority w:val="99"/>
    <w:rsid w:val="00FD11B6"/>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FD11B6"/>
    <w:rPr>
      <w:b/>
      <w:bCs/>
    </w:rPr>
  </w:style>
  <w:style w:type="character" w:customStyle="1" w:styleId="ObjetducommentaireCar">
    <w:name w:val="Objet du commentaire Car"/>
    <w:basedOn w:val="CommentaireCar"/>
    <w:link w:val="Objetducommentaire"/>
    <w:uiPriority w:val="99"/>
    <w:semiHidden/>
    <w:rsid w:val="00FD11B6"/>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629">
      <w:bodyDiv w:val="1"/>
      <w:marLeft w:val="0"/>
      <w:marRight w:val="0"/>
      <w:marTop w:val="0"/>
      <w:marBottom w:val="0"/>
      <w:divBdr>
        <w:top w:val="none" w:sz="0" w:space="0" w:color="auto"/>
        <w:left w:val="none" w:sz="0" w:space="0" w:color="auto"/>
        <w:bottom w:val="none" w:sz="0" w:space="0" w:color="auto"/>
        <w:right w:val="none" w:sz="0" w:space="0" w:color="auto"/>
      </w:divBdr>
    </w:div>
    <w:div w:id="142084609">
      <w:bodyDiv w:val="1"/>
      <w:marLeft w:val="0"/>
      <w:marRight w:val="0"/>
      <w:marTop w:val="0"/>
      <w:marBottom w:val="0"/>
      <w:divBdr>
        <w:top w:val="none" w:sz="0" w:space="0" w:color="auto"/>
        <w:left w:val="none" w:sz="0" w:space="0" w:color="auto"/>
        <w:bottom w:val="none" w:sz="0" w:space="0" w:color="auto"/>
        <w:right w:val="none" w:sz="0" w:space="0" w:color="auto"/>
      </w:divBdr>
      <w:divsChild>
        <w:div w:id="1519739448">
          <w:marLeft w:val="0"/>
          <w:marRight w:val="0"/>
          <w:marTop w:val="0"/>
          <w:marBottom w:val="0"/>
          <w:divBdr>
            <w:top w:val="none" w:sz="0" w:space="0" w:color="auto"/>
            <w:left w:val="none" w:sz="0" w:space="0" w:color="auto"/>
            <w:bottom w:val="none" w:sz="0" w:space="0" w:color="auto"/>
            <w:right w:val="none" w:sz="0" w:space="0" w:color="auto"/>
          </w:divBdr>
        </w:div>
        <w:div w:id="876619739">
          <w:marLeft w:val="0"/>
          <w:marRight w:val="0"/>
          <w:marTop w:val="0"/>
          <w:marBottom w:val="0"/>
          <w:divBdr>
            <w:top w:val="none" w:sz="0" w:space="0" w:color="auto"/>
            <w:left w:val="none" w:sz="0" w:space="0" w:color="auto"/>
            <w:bottom w:val="none" w:sz="0" w:space="0" w:color="auto"/>
            <w:right w:val="none" w:sz="0" w:space="0" w:color="auto"/>
          </w:divBdr>
        </w:div>
      </w:divsChild>
    </w:div>
    <w:div w:id="421269081">
      <w:bodyDiv w:val="1"/>
      <w:marLeft w:val="0"/>
      <w:marRight w:val="0"/>
      <w:marTop w:val="0"/>
      <w:marBottom w:val="0"/>
      <w:divBdr>
        <w:top w:val="none" w:sz="0" w:space="0" w:color="auto"/>
        <w:left w:val="none" w:sz="0" w:space="0" w:color="auto"/>
        <w:bottom w:val="none" w:sz="0" w:space="0" w:color="auto"/>
        <w:right w:val="none" w:sz="0" w:space="0" w:color="auto"/>
      </w:divBdr>
    </w:div>
    <w:div w:id="506943939">
      <w:bodyDiv w:val="1"/>
      <w:marLeft w:val="0"/>
      <w:marRight w:val="0"/>
      <w:marTop w:val="0"/>
      <w:marBottom w:val="0"/>
      <w:divBdr>
        <w:top w:val="none" w:sz="0" w:space="0" w:color="auto"/>
        <w:left w:val="none" w:sz="0" w:space="0" w:color="auto"/>
        <w:bottom w:val="none" w:sz="0" w:space="0" w:color="auto"/>
        <w:right w:val="none" w:sz="0" w:space="0" w:color="auto"/>
      </w:divBdr>
    </w:div>
    <w:div w:id="596599814">
      <w:bodyDiv w:val="1"/>
      <w:marLeft w:val="0"/>
      <w:marRight w:val="0"/>
      <w:marTop w:val="0"/>
      <w:marBottom w:val="0"/>
      <w:divBdr>
        <w:top w:val="none" w:sz="0" w:space="0" w:color="auto"/>
        <w:left w:val="none" w:sz="0" w:space="0" w:color="auto"/>
        <w:bottom w:val="none" w:sz="0" w:space="0" w:color="auto"/>
        <w:right w:val="none" w:sz="0" w:space="0" w:color="auto"/>
      </w:divBdr>
    </w:div>
    <w:div w:id="824247500">
      <w:bodyDiv w:val="1"/>
      <w:marLeft w:val="0"/>
      <w:marRight w:val="0"/>
      <w:marTop w:val="0"/>
      <w:marBottom w:val="0"/>
      <w:divBdr>
        <w:top w:val="none" w:sz="0" w:space="0" w:color="auto"/>
        <w:left w:val="none" w:sz="0" w:space="0" w:color="auto"/>
        <w:bottom w:val="none" w:sz="0" w:space="0" w:color="auto"/>
        <w:right w:val="none" w:sz="0" w:space="0" w:color="auto"/>
      </w:divBdr>
    </w:div>
    <w:div w:id="907887697">
      <w:bodyDiv w:val="1"/>
      <w:marLeft w:val="0"/>
      <w:marRight w:val="0"/>
      <w:marTop w:val="0"/>
      <w:marBottom w:val="0"/>
      <w:divBdr>
        <w:top w:val="none" w:sz="0" w:space="0" w:color="auto"/>
        <w:left w:val="none" w:sz="0" w:space="0" w:color="auto"/>
        <w:bottom w:val="none" w:sz="0" w:space="0" w:color="auto"/>
        <w:right w:val="none" w:sz="0" w:space="0" w:color="auto"/>
      </w:divBdr>
    </w:div>
    <w:div w:id="1187988638">
      <w:bodyDiv w:val="1"/>
      <w:marLeft w:val="0"/>
      <w:marRight w:val="0"/>
      <w:marTop w:val="0"/>
      <w:marBottom w:val="0"/>
      <w:divBdr>
        <w:top w:val="none" w:sz="0" w:space="0" w:color="auto"/>
        <w:left w:val="none" w:sz="0" w:space="0" w:color="auto"/>
        <w:bottom w:val="none" w:sz="0" w:space="0" w:color="auto"/>
        <w:right w:val="none" w:sz="0" w:space="0" w:color="auto"/>
      </w:divBdr>
      <w:divsChild>
        <w:div w:id="308050007">
          <w:marLeft w:val="0"/>
          <w:marRight w:val="0"/>
          <w:marTop w:val="0"/>
          <w:marBottom w:val="0"/>
          <w:divBdr>
            <w:top w:val="none" w:sz="0" w:space="0" w:color="auto"/>
            <w:left w:val="none" w:sz="0" w:space="0" w:color="auto"/>
            <w:bottom w:val="none" w:sz="0" w:space="0" w:color="auto"/>
            <w:right w:val="none" w:sz="0" w:space="0" w:color="auto"/>
          </w:divBdr>
        </w:div>
        <w:div w:id="1308508133">
          <w:marLeft w:val="0"/>
          <w:marRight w:val="0"/>
          <w:marTop w:val="0"/>
          <w:marBottom w:val="0"/>
          <w:divBdr>
            <w:top w:val="none" w:sz="0" w:space="0" w:color="auto"/>
            <w:left w:val="none" w:sz="0" w:space="0" w:color="auto"/>
            <w:bottom w:val="none" w:sz="0" w:space="0" w:color="auto"/>
            <w:right w:val="none" w:sz="0" w:space="0" w:color="auto"/>
          </w:divBdr>
        </w:div>
      </w:divsChild>
    </w:div>
    <w:div w:id="1422489913">
      <w:bodyDiv w:val="1"/>
      <w:marLeft w:val="0"/>
      <w:marRight w:val="0"/>
      <w:marTop w:val="0"/>
      <w:marBottom w:val="0"/>
      <w:divBdr>
        <w:top w:val="none" w:sz="0" w:space="0" w:color="auto"/>
        <w:left w:val="none" w:sz="0" w:space="0" w:color="auto"/>
        <w:bottom w:val="none" w:sz="0" w:space="0" w:color="auto"/>
        <w:right w:val="none" w:sz="0" w:space="0" w:color="auto"/>
      </w:divBdr>
    </w:div>
    <w:div w:id="1821653800">
      <w:bodyDiv w:val="1"/>
      <w:marLeft w:val="0"/>
      <w:marRight w:val="0"/>
      <w:marTop w:val="0"/>
      <w:marBottom w:val="0"/>
      <w:divBdr>
        <w:top w:val="none" w:sz="0" w:space="0" w:color="auto"/>
        <w:left w:val="none" w:sz="0" w:space="0" w:color="auto"/>
        <w:bottom w:val="none" w:sz="0" w:space="0" w:color="auto"/>
        <w:right w:val="none" w:sz="0" w:space="0" w:color="auto"/>
      </w:divBdr>
    </w:div>
    <w:div w:id="18544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ndation-alzheimer.org/ouverture-des-appels-a-projets-2025/" TargetMode="External"/><Relationship Id="rId21" Type="http://schemas.openxmlformats.org/officeDocument/2006/relationships/hyperlink" Target="https://anr.fr/fr/detail/call/mrsei-2025-montage-de-reseaux-scientifiques-europeens-ou-internationaux/" TargetMode="External"/><Relationship Id="rId42" Type="http://schemas.openxmlformats.org/officeDocument/2006/relationships/image" Target="media/image5.jpeg"/><Relationship Id="rId47" Type="http://schemas.openxmlformats.org/officeDocument/2006/relationships/hyperlink" Target="https://congres.unapei.org/" TargetMode="External"/><Relationship Id="rId63" Type="http://schemas.openxmlformats.org/officeDocument/2006/relationships/hyperlink" Target="https://ried.hypotheses.org/4464" TargetMode="External"/><Relationship Id="rId68" Type="http://schemas.openxmlformats.org/officeDocument/2006/relationships/hyperlink" Target="mailto:lucyna.gomez-echeverri@insei.f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epep.inshea.fr/course/view.php?id=147" TargetMode="External"/><Relationship Id="rId29" Type="http://schemas.openxmlformats.org/officeDocument/2006/relationships/hyperlink" Target="https://www.anrt.asso.fr/fr/accueil-cifre" TargetMode="External"/><Relationship Id="rId11" Type="http://schemas.openxmlformats.org/officeDocument/2006/relationships/image" Target="media/image4.png"/><Relationship Id="rId24" Type="http://schemas.openxmlformats.org/officeDocument/2006/relationships/hyperlink" Target="https://www.cost.eu/" TargetMode="External"/><Relationship Id="rId32" Type="http://schemas.openxmlformats.org/officeDocument/2006/relationships/hyperlink" Target="https://books.openedition.org/insei/1077" TargetMode="External"/><Relationship Id="rId37" Type="http://schemas.openxmlformats.org/officeDocument/2006/relationships/hyperlink" Target="https://www.enssib.fr/bibliotheque-numerique/documents/73180-comment-citer-un-jeu-de-donnees-ou-un-logiciel-dans-ses-publications.pdf" TargetMode="External"/><Relationship Id="rId40" Type="http://schemas.openxmlformats.org/officeDocument/2006/relationships/hyperlink" Target="https://www.ouvrirlascience.fr/publication-de-la-petite-encyclopedie-de-la-science-ouverte/" TargetMode="External"/><Relationship Id="rId45" Type="http://schemas.openxmlformats.org/officeDocument/2006/relationships/hyperlink" Target="https://www.infosens.fr/actualites/inscrivez-vous-colloque-infosens-culture-et-surdite-13-juin-2025" TargetMode="External"/><Relationship Id="rId53" Type="http://schemas.openxmlformats.org/officeDocument/2006/relationships/hyperlink" Target="https://autisme-neurodev.org/evenements/2025/04/09/apres-midi-mentoring-jeunes-chercheurs-6eme-colloque-annuel-du-gis-autisme-et-tnd/" TargetMode="External"/><Relationship Id="rId58" Type="http://schemas.openxmlformats.org/officeDocument/2006/relationships/hyperlink" Target="https://calenda.org/1236177" TargetMode="External"/><Relationship Id="rId66" Type="http://schemas.openxmlformats.org/officeDocument/2006/relationships/hyperlink" Target="mailto:marylise.lainard@insei.fr" TargetMode="External"/><Relationship Id="rId5" Type="http://schemas.openxmlformats.org/officeDocument/2006/relationships/webSettings" Target="webSettings.xml"/><Relationship Id="rId61" Type="http://schemas.openxmlformats.org/officeDocument/2006/relationships/hyperlink" Target="https://www.acfos.org/colloque/la-surdite-en-2025-recherches-prises-en-charges-et-remediations-quelles-avancees-pour-le-quotidien" TargetMode="External"/><Relationship Id="rId19" Type="http://schemas.openxmlformats.org/officeDocument/2006/relationships/hyperlink" Target="https://www.horizon-europe.gouv.fr/calendriers-et-documents-des-appels-erc-27857?utm_campaign=Newsletter%20Recherche%20n%C2%B02&amp;utm_medium=email&amp;utm_source=Mailjet" TargetMode="External"/><Relationship Id="rId14" Type="http://schemas.openxmlformats.org/officeDocument/2006/relationships/hyperlink" Target="https://www.irsa.fr/" TargetMode="External"/><Relationship Id="rId22" Type="http://schemas.openxmlformats.org/officeDocument/2006/relationships/hyperlink" Target="https://www.fondation-alzheimer.org/programme-international-de-chercheurs-invites-une-nouveaute-2024/" TargetMode="External"/><Relationship Id="rId27" Type="http://schemas.openxmlformats.org/officeDocument/2006/relationships/hyperlink" Target="mailto:sarah.croche@u-picardie.fr" TargetMode="External"/><Relationship Id="rId30" Type="http://schemas.openxmlformats.org/officeDocument/2006/relationships/hyperlink" Target="https://saferesearchers.eu" TargetMode="External"/><Relationship Id="rId35" Type="http://schemas.openxmlformats.org/officeDocument/2006/relationships/hyperlink" Target="https://anr.fr/fr/actualites-de-lanr/details/news/barometre-science-ouverte-de-lanr-886-des-publications-en-acces-ouvert-en-2024/" TargetMode="External"/><Relationship Id="rId43" Type="http://schemas.openxmlformats.org/officeDocument/2006/relationships/hyperlink" Target="https://www.polyhandicap.bzh/insei-journee-detude-polyhandicap-13-juin-2025/" TargetMode="External"/><Relationship Id="rId48" Type="http://schemas.openxmlformats.org/officeDocument/2006/relationships/hyperlink" Target="https://www.polyhandicap.bzh/colloque-du-gpf-polyhandicap-et-apprentissages-les-23-et-24-juin-2025-a-paris-et-en-visio/" TargetMode="External"/><Relationship Id="rId56" Type="http://schemas.openxmlformats.org/officeDocument/2006/relationships/hyperlink" Target="https://calenda.org/1235739" TargetMode="External"/><Relationship Id="rId64" Type="http://schemas.openxmlformats.org/officeDocument/2006/relationships/hyperlink" Target="https://www.uspalz.com/" TargetMode="External"/><Relationship Id="rId69" Type="http://schemas.openxmlformats.org/officeDocument/2006/relationships/hyperlink" Target="https://sondages.inshea.fr/index.php/954869?lang=fr" TargetMode="External"/><Relationship Id="rId8" Type="http://schemas.openxmlformats.org/officeDocument/2006/relationships/image" Target="media/image1.jpeg"/><Relationship Id="rId51" Type="http://schemas.openxmlformats.org/officeDocument/2006/relationships/hyperlink" Target="https://www.unesco.org/en/weeks/digital-learning"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gnchr.fr/" TargetMode="External"/><Relationship Id="rId17" Type="http://schemas.openxmlformats.org/officeDocument/2006/relationships/hyperlink" Target="mailto:cedric.moreau@insei.fr" TargetMode="External"/><Relationship Id="rId25" Type="http://schemas.openxmlformats.org/officeDocument/2006/relationships/hyperlink" Target="https://www.europeidf.fr/jai-un-projet/appels-a-projets/lutte-contre-le-decrochage-scolaire-colleges-et-lycees-2025" TargetMode="External"/><Relationship Id="rId33" Type="http://schemas.openxmlformats.org/officeDocument/2006/relationships/hyperlink" Target="https://www.ouvrirlascience.fr/les-candidatures-pour-les-prix-science-ouverte-2025-de-la-these-sont-ouvertes/" TargetMode="External"/><Relationship Id="rId38" Type="http://schemas.openxmlformats.org/officeDocument/2006/relationships/hyperlink" Target="https://fondationcallisto.fr/nouveau-cours-en-ligne-rediger-et-publier-un-data-paper/" TargetMode="External"/><Relationship Id="rId46" Type="http://schemas.openxmlformats.org/officeDocument/2006/relationships/hyperlink" Target="https://www.insei.fr/evenement/journee-detude-internationale-langues-des-signes-et-personnes-avec-un-trouble-du" TargetMode="External"/><Relationship Id="rId59" Type="http://schemas.openxmlformats.org/officeDocument/2006/relationships/hyperlink" Target="https://www.insei.fr/actualite/appel-a-communications-colloque-parcours-et-formation-des-jeunes" TargetMode="External"/><Relationship Id="rId67" Type="http://schemas.openxmlformats.org/officeDocument/2006/relationships/hyperlink" Target="https://www.france-education-international.fr/expertises/cooperation-education/projets/idi4sport-inclusion-and-disabilities-and-through-sport?langue=fr" TargetMode="External"/><Relationship Id="rId20" Type="http://schemas.openxmlformats.org/officeDocument/2006/relationships/hyperlink" Target="https://marie-sklodowska-curie-actions.ec.europa.eu/calls/msca-postdoctoral-fellowships-2025" TargetMode="External"/><Relationship Id="rId41" Type="http://schemas.openxmlformats.org/officeDocument/2006/relationships/hyperlink" Target="https://doranum.fr/aspects-juridiques-ethiques/logigrammes-interactifs-questions-juridiques-et-ethiques-liees-a-mon-projet-de-recherche_10_13143_dvfd-3f98/" TargetMode="External"/><Relationship Id="rId54" Type="http://schemas.openxmlformats.org/officeDocument/2006/relationships/hyperlink" Target="https://access.sciencesconf.org/" TargetMode="External"/><Relationship Id="rId62" Type="http://schemas.openxmlformats.org/officeDocument/2006/relationships/hyperlink" Target="mailto:clement.pin@insei.fr"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ei.fr/recherche/education-des-enfants-sourdaveugles-surdicecite-primaire-congenitale-projet-e-sensil" TargetMode="External"/><Relationship Id="rId23" Type="http://schemas.openxmlformats.org/officeDocument/2006/relationships/hyperlink" Target="https://marie-sklodowska-curie-actions.ec.europa.eu/actions/staff-exchanges" TargetMode="External"/><Relationship Id="rId28" Type="http://schemas.openxmlformats.org/officeDocument/2006/relationships/hyperlink" Target="https://www.unapei.org/wp-content/uploads/2025/04/Presentation-Prix-Pierre-Lagier-2025-2026.pdf" TargetMode="External"/><Relationship Id="rId36" Type="http://schemas.openxmlformats.org/officeDocument/2006/relationships/hyperlink" Target="https://www.ouvrirlascience.fr/lancement-de-la-version-beta-du-catalogue-des-logiciels-libres-de-la-recherche-academique/" TargetMode="External"/><Relationship Id="rId49" Type="http://schemas.openxmlformats.org/officeDocument/2006/relationships/hyperlink" Target="https://www.afsp.info/evenements/rencontres-de-la-science-politique-2025/" TargetMode="External"/><Relationship Id="rId57" Type="http://schemas.openxmlformats.org/officeDocument/2006/relationships/hyperlink" Target="https://calenda.org/1223938" TargetMode="External"/><Relationship Id="rId10" Type="http://schemas.openxmlformats.org/officeDocument/2006/relationships/image" Target="media/image3.jpg"/><Relationship Id="rId31" Type="http://schemas.openxmlformats.org/officeDocument/2006/relationships/hyperlink" Target="ttps://erasmus-plus.ec.europa.eu/fr/opportunities/opportunities-for-individuals/students/studying-abroad" TargetMode="External"/><Relationship Id="rId44" Type="http://schemas.openxmlformats.org/officeDocument/2006/relationships/hyperlink" Target="https://bvme25.sciencesconf.org/program/details" TargetMode="External"/><Relationship Id="rId52" Type="http://schemas.openxmlformats.org/officeDocument/2006/relationships/hyperlink" Target="mailto:formation.continue@insei.fr" TargetMode="External"/><Relationship Id="rId60" Type="http://schemas.openxmlformats.org/officeDocument/2006/relationships/hyperlink" Target="https://socialrufs2025.sciencesconf.org/?lang=fr" TargetMode="External"/><Relationship Id="rId65"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irsam.fr/" TargetMode="External"/><Relationship Id="rId18" Type="http://schemas.openxmlformats.org/officeDocument/2006/relationships/hyperlink" Target="mailto:cyas@cyu.fr" TargetMode="External"/><Relationship Id="rId39" Type="http://schemas.openxmlformats.org/officeDocument/2006/relationships/hyperlink" Target="https://gtso.couperin.org/wp-content/uploads/2025/05/FicheGTSOJuri-images.pdf" TargetMode="External"/><Relationship Id="rId34" Type="http://schemas.openxmlformats.org/officeDocument/2006/relationships/hyperlink" Target="https://www.academie-sciences.fr/evaluation-des-enseignants-chercheurs-des-chercheurs-de-leurs-equipes-et-de-leurs-projets" TargetMode="External"/><Relationship Id="rId50" Type="http://schemas.openxmlformats.org/officeDocument/2006/relationships/hyperlink" Target="http://alter-asso.org/" TargetMode="External"/><Relationship Id="rId55" Type="http://schemas.openxmlformats.org/officeDocument/2006/relationships/hyperlink" Target="mailto:Beatrice.mabilon@cyu.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147D2-605E-4A14-B069-6BE00C148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23</Pages>
  <Words>5052</Words>
  <Characters>27791</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Newsletter  « Recherche et international  » de l'INSEI - juin 2025</vt:lpstr>
    </vt:vector>
  </TitlesOfParts>
  <Manager>Lucyna GOMEZ-ECHEVERRI</Manager>
  <Company>INSEI</Company>
  <LinksUpToDate>false</LinksUpToDate>
  <CharactersWithSpaces>32778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 Recherche et international  » de l'INSEI - juin 2025</dc:title>
  <dc:subject/>
  <dc:creator>Grhapes - Lucyna GOMEZ-ECHEVERRI et Sorenza MAGON</dc:creator>
  <cp:keywords/>
  <dc:description/>
  <cp:lastModifiedBy>Sorenza MAGON</cp:lastModifiedBy>
  <cp:revision>151</cp:revision>
  <dcterms:created xsi:type="dcterms:W3CDTF">2025-04-08T13:38:00Z</dcterms:created>
  <dcterms:modified xsi:type="dcterms:W3CDTF">2025-06-12T08:31:00Z</dcterms:modified>
  <cp:category/>
</cp:coreProperties>
</file>